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E8" w:rsidRPr="008A14E8" w:rsidRDefault="008A14E8" w:rsidP="008A14E8">
      <w:pPr>
        <w:spacing w:after="120" w:line="240" w:lineRule="auto"/>
        <w:rPr>
          <w:rFonts w:ascii="Arial" w:eastAsia="Times New Roman" w:hAnsi="Arial" w:cs="Times New Roman"/>
          <w:color w:val="000000"/>
          <w:sz w:val="24"/>
          <w:szCs w:val="24"/>
          <w:lang w:eastAsia="en-GB"/>
        </w:rPr>
      </w:pPr>
    </w:p>
    <w:tbl>
      <w:tblPr>
        <w:tblW w:w="0" w:type="auto"/>
        <w:tblInd w:w="108" w:type="dxa"/>
        <w:tblLayout w:type="fixed"/>
        <w:tblLook w:val="04A0" w:firstRow="1" w:lastRow="0" w:firstColumn="1" w:lastColumn="0" w:noHBand="0" w:noVBand="1"/>
      </w:tblPr>
      <w:tblGrid>
        <w:gridCol w:w="2438"/>
        <w:gridCol w:w="6406"/>
      </w:tblGrid>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To:</w:t>
            </w:r>
          </w:p>
        </w:tc>
        <w:tc>
          <w:tcPr>
            <w:tcW w:w="6406" w:type="dxa"/>
            <w:shd w:val="clear" w:color="auto" w:fill="auto"/>
          </w:tcPr>
          <w:p w:rsidR="008A14E8" w:rsidRPr="008A14E8" w:rsidRDefault="00D030FF" w:rsidP="009E3119">
            <w:pPr>
              <w:spacing w:after="120" w:line="240" w:lineRule="auto"/>
              <w:ind w:left="148"/>
              <w:rPr>
                <w:rFonts w:ascii="Arial" w:eastAsia="Times New Roman" w:hAnsi="Arial" w:cs="Times New Roman"/>
                <w:b/>
                <w:color w:val="000000"/>
                <w:sz w:val="24"/>
                <w:szCs w:val="24"/>
                <w:lang w:eastAsia="en-GB"/>
              </w:rPr>
            </w:pPr>
            <w:r>
              <w:rPr>
                <w:rFonts w:ascii="Arial" w:eastAsia="Times New Roman" w:hAnsi="Arial" w:cs="Times New Roman"/>
                <w:b/>
                <w:bCs/>
                <w:color w:val="000000"/>
                <w:sz w:val="24"/>
                <w:szCs w:val="24"/>
                <w:lang w:eastAsia="en-GB"/>
              </w:rPr>
              <w:t>Council</w:t>
            </w:r>
          </w:p>
        </w:tc>
      </w:tr>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Date:</w:t>
            </w:r>
          </w:p>
        </w:tc>
        <w:tc>
          <w:tcPr>
            <w:tcW w:w="6406" w:type="dxa"/>
            <w:shd w:val="clear" w:color="auto" w:fill="auto"/>
          </w:tcPr>
          <w:p w:rsidR="008A14E8" w:rsidRPr="008A14E8" w:rsidRDefault="00D030FF" w:rsidP="009E3119">
            <w:pPr>
              <w:spacing w:after="120" w:line="240" w:lineRule="auto"/>
              <w:ind w:left="148"/>
              <w:rPr>
                <w:rFonts w:ascii="Arial" w:eastAsia="Times New Roman" w:hAnsi="Arial" w:cs="Times New Roman"/>
                <w:b/>
                <w:color w:val="000000"/>
                <w:sz w:val="24"/>
                <w:szCs w:val="24"/>
                <w:lang w:eastAsia="en-GB"/>
              </w:rPr>
            </w:pPr>
            <w:r>
              <w:rPr>
                <w:rFonts w:ascii="Arial" w:eastAsia="Times New Roman" w:hAnsi="Arial" w:cs="Times New Roman"/>
                <w:b/>
                <w:sz w:val="24"/>
                <w:szCs w:val="24"/>
                <w:lang w:eastAsia="en-GB"/>
              </w:rPr>
              <w:t>29 April 2019</w:t>
            </w:r>
          </w:p>
        </w:tc>
      </w:tr>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Report of:</w:t>
            </w:r>
          </w:p>
        </w:tc>
        <w:tc>
          <w:tcPr>
            <w:tcW w:w="6406" w:type="dxa"/>
            <w:shd w:val="clear" w:color="auto" w:fill="auto"/>
          </w:tcPr>
          <w:p w:rsidR="008A14E8" w:rsidRPr="008A14E8" w:rsidRDefault="008A14E8" w:rsidP="009E3119">
            <w:pPr>
              <w:spacing w:after="120" w:line="240" w:lineRule="auto"/>
              <w:ind w:left="148"/>
              <w:rPr>
                <w:rFonts w:ascii="Arial" w:eastAsia="Times New Roman" w:hAnsi="Arial" w:cs="Times New Roman"/>
                <w:b/>
                <w:color w:val="000000"/>
                <w:sz w:val="24"/>
                <w:szCs w:val="24"/>
                <w:lang w:eastAsia="en-GB"/>
              </w:rPr>
            </w:pPr>
            <w:r w:rsidRPr="008A14E8">
              <w:rPr>
                <w:rFonts w:ascii="Arial" w:eastAsia="Times New Roman" w:hAnsi="Arial" w:cs="Times New Roman"/>
                <w:b/>
                <w:bCs/>
                <w:color w:val="000000"/>
                <w:sz w:val="24"/>
                <w:szCs w:val="24"/>
                <w:lang w:eastAsia="en-GB"/>
              </w:rPr>
              <w:t xml:space="preserve">Monitoring Officer </w:t>
            </w:r>
          </w:p>
        </w:tc>
      </w:tr>
      <w:tr w:rsidR="008A14E8" w:rsidRPr="009E3119" w:rsidTr="00510224">
        <w:tc>
          <w:tcPr>
            <w:tcW w:w="2438" w:type="dxa"/>
            <w:shd w:val="clear" w:color="auto" w:fill="auto"/>
          </w:tcPr>
          <w:p w:rsidR="008A14E8" w:rsidRPr="009E3119" w:rsidRDefault="008A14E8" w:rsidP="008A14E8">
            <w:pPr>
              <w:spacing w:after="120" w:line="240" w:lineRule="auto"/>
              <w:rPr>
                <w:rFonts w:ascii="Arial" w:eastAsia="Times New Roman" w:hAnsi="Arial" w:cs="Times New Roman"/>
                <w:b/>
                <w:sz w:val="24"/>
                <w:szCs w:val="24"/>
                <w:lang w:eastAsia="en-GB"/>
              </w:rPr>
            </w:pPr>
            <w:r w:rsidRPr="009E3119">
              <w:rPr>
                <w:rFonts w:ascii="Arial" w:eastAsia="Times New Roman" w:hAnsi="Arial" w:cs="Times New Roman"/>
                <w:b/>
                <w:sz w:val="24"/>
                <w:szCs w:val="24"/>
                <w:lang w:eastAsia="en-GB"/>
              </w:rPr>
              <w:t xml:space="preserve">Title of Report: </w:t>
            </w:r>
          </w:p>
        </w:tc>
        <w:tc>
          <w:tcPr>
            <w:tcW w:w="6406" w:type="dxa"/>
            <w:shd w:val="clear" w:color="auto" w:fill="auto"/>
          </w:tcPr>
          <w:p w:rsidR="008A14E8" w:rsidRPr="009E3119" w:rsidRDefault="00144E90" w:rsidP="009E3119">
            <w:pPr>
              <w:spacing w:after="0" w:line="240" w:lineRule="auto"/>
              <w:ind w:left="148"/>
              <w:rPr>
                <w:rFonts w:ascii="Arial" w:eastAsia="Times New Roman" w:hAnsi="Arial" w:cs="Times New Roman"/>
                <w:b/>
                <w:sz w:val="24"/>
                <w:szCs w:val="24"/>
                <w:lang w:eastAsia="en-GB"/>
              </w:rPr>
            </w:pPr>
            <w:r w:rsidRPr="009E3119">
              <w:rPr>
                <w:rFonts w:ascii="Arial" w:eastAsia="Times New Roman" w:hAnsi="Arial" w:cs="Times New Roman"/>
                <w:b/>
                <w:sz w:val="24"/>
                <w:szCs w:val="24"/>
                <w:lang w:eastAsia="en-GB"/>
              </w:rPr>
              <w:t xml:space="preserve">Complaints </w:t>
            </w:r>
            <w:r w:rsidR="009E3119">
              <w:rPr>
                <w:rFonts w:ascii="Arial" w:eastAsia="Times New Roman" w:hAnsi="Arial" w:cs="Times New Roman"/>
                <w:b/>
                <w:sz w:val="24"/>
                <w:szCs w:val="24"/>
                <w:lang w:eastAsia="en-GB"/>
              </w:rPr>
              <w:t>h</w:t>
            </w:r>
            <w:r w:rsidRPr="009E3119">
              <w:rPr>
                <w:rFonts w:ascii="Arial" w:eastAsia="Times New Roman" w:hAnsi="Arial" w:cs="Times New Roman"/>
                <w:b/>
                <w:sz w:val="24"/>
                <w:szCs w:val="24"/>
                <w:lang w:eastAsia="en-GB"/>
              </w:rPr>
              <w:t xml:space="preserve">andling </w:t>
            </w:r>
            <w:r w:rsidR="009E3119">
              <w:rPr>
                <w:rFonts w:ascii="Arial" w:eastAsia="Times New Roman" w:hAnsi="Arial" w:cs="Times New Roman"/>
                <w:b/>
                <w:sz w:val="24"/>
                <w:szCs w:val="24"/>
                <w:lang w:eastAsia="en-GB"/>
              </w:rPr>
              <w:t>a</w:t>
            </w:r>
            <w:r w:rsidRPr="009E3119">
              <w:rPr>
                <w:rFonts w:ascii="Arial" w:eastAsia="Times New Roman" w:hAnsi="Arial" w:cs="Times New Roman"/>
                <w:b/>
                <w:sz w:val="24"/>
                <w:szCs w:val="24"/>
                <w:lang w:eastAsia="en-GB"/>
              </w:rPr>
              <w:t xml:space="preserve">rrangements </w:t>
            </w:r>
            <w:r w:rsidR="00F25C81" w:rsidRPr="009E3119">
              <w:rPr>
                <w:rFonts w:ascii="Arial" w:eastAsia="Times New Roman" w:hAnsi="Arial" w:cs="Times New Roman"/>
                <w:b/>
                <w:sz w:val="24"/>
                <w:szCs w:val="24"/>
                <w:lang w:eastAsia="en-GB"/>
              </w:rPr>
              <w:t xml:space="preserve">and </w:t>
            </w:r>
            <w:r w:rsidR="00D030FF" w:rsidRPr="009E3119">
              <w:rPr>
                <w:rFonts w:ascii="Arial" w:eastAsia="Times New Roman" w:hAnsi="Arial" w:cs="Times New Roman"/>
                <w:b/>
                <w:sz w:val="24"/>
                <w:szCs w:val="24"/>
                <w:lang w:eastAsia="en-GB"/>
              </w:rPr>
              <w:t>a</w:t>
            </w:r>
            <w:r w:rsidR="00F25C81" w:rsidRPr="009E3119">
              <w:rPr>
                <w:rFonts w:ascii="Arial" w:eastAsia="Times New Roman" w:hAnsi="Arial" w:cs="Times New Roman"/>
                <w:b/>
                <w:sz w:val="24"/>
                <w:szCs w:val="24"/>
                <w:lang w:eastAsia="en-GB"/>
              </w:rPr>
              <w:t>ssessment criteria</w:t>
            </w:r>
            <w:r w:rsidR="009E3119" w:rsidRPr="009E3119">
              <w:rPr>
                <w:rFonts w:ascii="Arial" w:eastAsia="Times New Roman" w:hAnsi="Arial" w:cs="Times New Roman"/>
                <w:b/>
                <w:sz w:val="24"/>
                <w:szCs w:val="24"/>
                <w:lang w:eastAsia="en-GB"/>
              </w:rPr>
              <w:t xml:space="preserve"> for code of conduct complaints</w:t>
            </w:r>
            <w:r w:rsidR="009E3119">
              <w:rPr>
                <w:rFonts w:ascii="Arial" w:eastAsia="Times New Roman" w:hAnsi="Arial" w:cs="Times New Roman"/>
                <w:b/>
                <w:sz w:val="24"/>
                <w:szCs w:val="24"/>
                <w:lang w:eastAsia="en-GB"/>
              </w:rPr>
              <w:t xml:space="preserve"> against councillors</w:t>
            </w:r>
            <w:r w:rsidRPr="009E3119">
              <w:rPr>
                <w:rFonts w:ascii="Arial" w:eastAsia="Times New Roman" w:hAnsi="Arial" w:cs="Times New Roman"/>
                <w:b/>
                <w:sz w:val="24"/>
                <w:szCs w:val="24"/>
                <w:lang w:eastAsia="en-GB"/>
              </w:rPr>
              <w:t>.</w:t>
            </w:r>
          </w:p>
        </w:tc>
      </w:tr>
    </w:tbl>
    <w:p w:rsidR="008A14E8" w:rsidRPr="009E3119" w:rsidRDefault="008A14E8" w:rsidP="008A14E8">
      <w:pPr>
        <w:spacing w:after="120" w:line="240" w:lineRule="auto"/>
        <w:rPr>
          <w:rFonts w:ascii="Arial" w:eastAsia="Times New Roman" w:hAnsi="Arial" w:cs="Times New Roman"/>
          <w:sz w:val="24"/>
          <w:szCs w:val="24"/>
          <w:lang w:eastAsia="en-GB"/>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85"/>
        <w:gridCol w:w="594"/>
        <w:gridCol w:w="6407"/>
      </w:tblGrid>
      <w:tr w:rsidR="009E3119" w:rsidRPr="009E3119" w:rsidTr="00DA4DC1">
        <w:tc>
          <w:tcPr>
            <w:tcW w:w="8986" w:type="dxa"/>
            <w:gridSpan w:val="3"/>
            <w:tcBorders>
              <w:bottom w:val="single" w:sz="8" w:space="0" w:color="000000"/>
            </w:tcBorders>
            <w:hideMark/>
          </w:tcPr>
          <w:p w:rsidR="008A14E8" w:rsidRPr="009E3119" w:rsidRDefault="008A14E8" w:rsidP="008A14E8">
            <w:pPr>
              <w:spacing w:after="120" w:line="240" w:lineRule="auto"/>
              <w:jc w:val="center"/>
              <w:rPr>
                <w:rFonts w:ascii="Arial" w:eastAsia="Times New Roman" w:hAnsi="Arial" w:cs="Times New Roman"/>
                <w:b/>
                <w:sz w:val="24"/>
                <w:szCs w:val="24"/>
                <w:lang w:eastAsia="en-GB"/>
              </w:rPr>
            </w:pPr>
            <w:r w:rsidRPr="009E3119">
              <w:rPr>
                <w:rFonts w:ascii="Arial" w:eastAsia="Times New Roman" w:hAnsi="Arial" w:cs="Times New Roman"/>
                <w:b/>
                <w:sz w:val="24"/>
                <w:szCs w:val="24"/>
                <w:lang w:eastAsia="en-GB"/>
              </w:rPr>
              <w:t>Summary and recommendations</w:t>
            </w:r>
          </w:p>
        </w:tc>
      </w:tr>
      <w:tr w:rsidR="009E3119" w:rsidRPr="009E3119" w:rsidTr="00DA4DC1">
        <w:tc>
          <w:tcPr>
            <w:tcW w:w="2579" w:type="dxa"/>
            <w:gridSpan w:val="2"/>
            <w:tcBorders>
              <w:top w:val="single" w:sz="8" w:space="0" w:color="000000"/>
              <w:left w:val="single" w:sz="8" w:space="0" w:color="000000"/>
              <w:bottom w:val="nil"/>
              <w:right w:val="nil"/>
            </w:tcBorders>
            <w:hideMark/>
          </w:tcPr>
          <w:p w:rsidR="008A14E8" w:rsidRPr="009E3119" w:rsidRDefault="008A14E8" w:rsidP="008A14E8">
            <w:pPr>
              <w:spacing w:after="120" w:line="240" w:lineRule="auto"/>
              <w:rPr>
                <w:rFonts w:ascii="Arial" w:eastAsia="Times New Roman" w:hAnsi="Arial" w:cs="Times New Roman"/>
                <w:b/>
                <w:sz w:val="24"/>
                <w:szCs w:val="24"/>
                <w:lang w:eastAsia="en-GB"/>
              </w:rPr>
            </w:pPr>
            <w:r w:rsidRPr="009E3119">
              <w:rPr>
                <w:rFonts w:ascii="Arial" w:eastAsia="Times New Roman" w:hAnsi="Arial" w:cs="Times New Roman"/>
                <w:b/>
                <w:sz w:val="24"/>
                <w:szCs w:val="24"/>
                <w:lang w:eastAsia="en-GB"/>
              </w:rPr>
              <w:t>Purpose of report:</w:t>
            </w:r>
          </w:p>
        </w:tc>
        <w:tc>
          <w:tcPr>
            <w:tcW w:w="6407" w:type="dxa"/>
            <w:tcBorders>
              <w:top w:val="single" w:sz="8" w:space="0" w:color="000000"/>
              <w:left w:val="nil"/>
              <w:bottom w:val="nil"/>
              <w:right w:val="single" w:sz="8" w:space="0" w:color="000000"/>
            </w:tcBorders>
            <w:hideMark/>
          </w:tcPr>
          <w:p w:rsidR="008A14E8" w:rsidRPr="009E3119" w:rsidRDefault="00A21049" w:rsidP="0054768B">
            <w:pPr>
              <w:spacing w:after="120" w:line="240" w:lineRule="auto"/>
              <w:ind w:left="7" w:hanging="7"/>
              <w:rPr>
                <w:rFonts w:ascii="Arial" w:eastAsia="Times New Roman" w:hAnsi="Arial" w:cs="Times New Roman"/>
                <w:b/>
                <w:sz w:val="24"/>
                <w:szCs w:val="24"/>
                <w:lang w:eastAsia="en-GB"/>
              </w:rPr>
            </w:pPr>
            <w:r>
              <w:rPr>
                <w:rFonts w:ascii="Arial" w:eastAsia="Times New Roman" w:hAnsi="Arial" w:cs="Times New Roman"/>
                <w:b/>
                <w:sz w:val="24"/>
                <w:szCs w:val="24"/>
                <w:lang w:eastAsia="en-GB"/>
              </w:rPr>
              <w:t>This report recommends</w:t>
            </w:r>
            <w:r w:rsidR="008A14E8" w:rsidRPr="009E3119">
              <w:rPr>
                <w:rFonts w:ascii="Arial" w:eastAsia="Times New Roman" w:hAnsi="Arial" w:cs="Times New Roman"/>
                <w:b/>
                <w:sz w:val="24"/>
                <w:szCs w:val="24"/>
                <w:lang w:eastAsia="en-GB"/>
              </w:rPr>
              <w:t xml:space="preserve"> </w:t>
            </w:r>
            <w:r w:rsidR="00F25C81" w:rsidRPr="009E3119">
              <w:rPr>
                <w:rFonts w:ascii="Arial" w:eastAsia="Times New Roman" w:hAnsi="Arial" w:cs="Times New Roman"/>
                <w:b/>
                <w:sz w:val="24"/>
                <w:szCs w:val="24"/>
                <w:lang w:eastAsia="en-GB"/>
              </w:rPr>
              <w:t>changes to the “</w:t>
            </w:r>
            <w:r w:rsidR="0054768B">
              <w:rPr>
                <w:rFonts w:ascii="Arial" w:eastAsia="Times New Roman" w:hAnsi="Arial" w:cs="Times New Roman"/>
                <w:b/>
                <w:sz w:val="24"/>
                <w:szCs w:val="24"/>
                <w:lang w:eastAsia="en-GB"/>
              </w:rPr>
              <w:t>c</w:t>
            </w:r>
            <w:r w:rsidR="00F25C81" w:rsidRPr="009E3119">
              <w:rPr>
                <w:rFonts w:ascii="Arial" w:eastAsia="Times New Roman" w:hAnsi="Arial" w:cs="Times New Roman"/>
                <w:b/>
                <w:sz w:val="24"/>
                <w:szCs w:val="24"/>
                <w:lang w:eastAsia="en-GB"/>
              </w:rPr>
              <w:t xml:space="preserve">omplaints </w:t>
            </w:r>
            <w:r w:rsidR="0054768B">
              <w:rPr>
                <w:rFonts w:ascii="Arial" w:eastAsia="Times New Roman" w:hAnsi="Arial" w:cs="Times New Roman"/>
                <w:b/>
                <w:sz w:val="24"/>
                <w:szCs w:val="24"/>
                <w:lang w:eastAsia="en-GB"/>
              </w:rPr>
              <w:t>h</w:t>
            </w:r>
            <w:r w:rsidR="00F25C81" w:rsidRPr="009E3119">
              <w:rPr>
                <w:rFonts w:ascii="Arial" w:eastAsia="Times New Roman" w:hAnsi="Arial" w:cs="Times New Roman"/>
                <w:b/>
                <w:sz w:val="24"/>
                <w:szCs w:val="24"/>
                <w:lang w:eastAsia="en-GB"/>
              </w:rPr>
              <w:t xml:space="preserve">andling </w:t>
            </w:r>
            <w:r w:rsidR="0054768B">
              <w:rPr>
                <w:rFonts w:ascii="Arial" w:eastAsia="Times New Roman" w:hAnsi="Arial" w:cs="Times New Roman"/>
                <w:b/>
                <w:sz w:val="24"/>
                <w:szCs w:val="24"/>
                <w:lang w:eastAsia="en-GB"/>
              </w:rPr>
              <w:t>a</w:t>
            </w:r>
            <w:r w:rsidR="00F25C81" w:rsidRPr="009E3119">
              <w:rPr>
                <w:rFonts w:ascii="Arial" w:eastAsia="Times New Roman" w:hAnsi="Arial" w:cs="Times New Roman"/>
                <w:b/>
                <w:sz w:val="24"/>
                <w:szCs w:val="24"/>
                <w:lang w:eastAsia="en-GB"/>
              </w:rPr>
              <w:t xml:space="preserve">rrangements” documentation </w:t>
            </w:r>
            <w:r w:rsidR="009E3119" w:rsidRPr="009E3119">
              <w:rPr>
                <w:rFonts w:ascii="Arial" w:eastAsia="Times New Roman" w:hAnsi="Arial" w:cs="Times New Roman"/>
                <w:b/>
                <w:sz w:val="24"/>
                <w:szCs w:val="24"/>
                <w:lang w:eastAsia="en-GB"/>
              </w:rPr>
              <w:t>including</w:t>
            </w:r>
            <w:r w:rsidR="00F25C81" w:rsidRPr="009E3119">
              <w:rPr>
                <w:rFonts w:ascii="Arial" w:eastAsia="Times New Roman" w:hAnsi="Arial" w:cs="Times New Roman"/>
                <w:b/>
                <w:sz w:val="24"/>
                <w:szCs w:val="24"/>
                <w:lang w:eastAsia="en-GB"/>
              </w:rPr>
              <w:t xml:space="preserve"> the </w:t>
            </w:r>
            <w:r w:rsidR="008A14E8" w:rsidRPr="009E3119">
              <w:rPr>
                <w:rFonts w:ascii="Arial" w:eastAsia="Times New Roman" w:hAnsi="Arial" w:cs="Times New Roman"/>
                <w:b/>
                <w:sz w:val="24"/>
                <w:szCs w:val="24"/>
                <w:lang w:eastAsia="en-GB"/>
              </w:rPr>
              <w:t>introduction of formal assessment criteria</w:t>
            </w:r>
            <w:r w:rsidR="009E3119" w:rsidRPr="009E3119">
              <w:rPr>
                <w:rFonts w:ascii="Arial" w:eastAsia="Times New Roman" w:hAnsi="Arial" w:cs="Times New Roman"/>
                <w:b/>
                <w:sz w:val="24"/>
                <w:szCs w:val="24"/>
                <w:lang w:eastAsia="en-GB"/>
              </w:rPr>
              <w:t xml:space="preserve"> for code of conduct complaints</w:t>
            </w:r>
            <w:r w:rsidR="00F25C81" w:rsidRPr="009E3119">
              <w:rPr>
                <w:rFonts w:ascii="Arial" w:eastAsia="Times New Roman" w:hAnsi="Arial" w:cs="Times New Roman"/>
                <w:b/>
                <w:sz w:val="24"/>
                <w:szCs w:val="24"/>
                <w:lang w:eastAsia="en-GB"/>
              </w:rPr>
              <w:t>.</w:t>
            </w:r>
            <w:r w:rsidR="008A14E8" w:rsidRPr="009E3119">
              <w:rPr>
                <w:rFonts w:ascii="Arial" w:eastAsia="Times New Roman" w:hAnsi="Arial" w:cs="Times New Roman"/>
                <w:b/>
                <w:sz w:val="24"/>
                <w:szCs w:val="24"/>
                <w:lang w:eastAsia="en-GB"/>
              </w:rPr>
              <w:t xml:space="preserve"> </w:t>
            </w:r>
          </w:p>
        </w:tc>
      </w:tr>
      <w:tr w:rsidR="008A14E8" w:rsidRPr="008A14E8" w:rsidTr="00DA4DC1">
        <w:tc>
          <w:tcPr>
            <w:tcW w:w="2579" w:type="dxa"/>
            <w:gridSpan w:val="2"/>
            <w:tcBorders>
              <w:top w:val="nil"/>
              <w:left w:val="single" w:sz="8" w:space="0" w:color="000000"/>
              <w:bottom w:val="nil"/>
              <w:right w:val="nil"/>
            </w:tcBorders>
            <w:hideMark/>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Key decision:</w:t>
            </w:r>
          </w:p>
        </w:tc>
        <w:tc>
          <w:tcPr>
            <w:tcW w:w="6407" w:type="dxa"/>
            <w:tcBorders>
              <w:top w:val="nil"/>
              <w:left w:val="nil"/>
              <w:bottom w:val="nil"/>
              <w:right w:val="single" w:sz="8" w:space="0" w:color="000000"/>
            </w:tcBorders>
            <w:hideMark/>
          </w:tcPr>
          <w:p w:rsidR="008A14E8" w:rsidRPr="008A14E8" w:rsidRDefault="008A14E8" w:rsidP="009E3119">
            <w:pPr>
              <w:spacing w:after="120" w:line="240" w:lineRule="auto"/>
              <w:ind w:left="7" w:hanging="7"/>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No</w:t>
            </w:r>
          </w:p>
        </w:tc>
      </w:tr>
      <w:tr w:rsidR="008A14E8" w:rsidRPr="008A14E8" w:rsidTr="00DA4DC1">
        <w:trPr>
          <w:trHeight w:val="413"/>
        </w:trPr>
        <w:tc>
          <w:tcPr>
            <w:tcW w:w="8986" w:type="dxa"/>
            <w:gridSpan w:val="3"/>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 xml:space="preserve">Recommendation: </w:t>
            </w:r>
          </w:p>
          <w:p w:rsidR="008A14E8" w:rsidRPr="008A14E8" w:rsidRDefault="00F02654" w:rsidP="00A21049">
            <w:pPr>
              <w:spacing w:after="120" w:line="240" w:lineRule="auto"/>
              <w:rPr>
                <w:rFonts w:ascii="Arial" w:eastAsia="Times New Roman" w:hAnsi="Arial" w:cs="Times New Roman"/>
                <w:b/>
                <w:i/>
                <w:color w:val="FF0000"/>
                <w:sz w:val="24"/>
                <w:szCs w:val="24"/>
                <w:lang w:eastAsia="en-GB"/>
              </w:rPr>
            </w:pPr>
            <w:r>
              <w:rPr>
                <w:rFonts w:ascii="Arial" w:eastAsia="Times New Roman" w:hAnsi="Arial" w:cs="Times New Roman"/>
                <w:b/>
                <w:sz w:val="24"/>
                <w:szCs w:val="24"/>
                <w:lang w:eastAsia="en-GB"/>
              </w:rPr>
              <w:t xml:space="preserve">That </w:t>
            </w:r>
            <w:r w:rsidR="00A21049">
              <w:rPr>
                <w:rFonts w:ascii="Arial" w:eastAsia="Times New Roman" w:hAnsi="Arial" w:cs="Times New Roman"/>
                <w:b/>
                <w:sz w:val="24"/>
                <w:szCs w:val="24"/>
                <w:lang w:eastAsia="en-GB"/>
              </w:rPr>
              <w:t xml:space="preserve">the Standards Committee recommends Full </w:t>
            </w:r>
            <w:r w:rsidR="008A14E8" w:rsidRPr="00F25C81">
              <w:rPr>
                <w:rFonts w:ascii="Arial" w:eastAsia="Times New Roman" w:hAnsi="Arial" w:cs="Times New Roman"/>
                <w:b/>
                <w:sz w:val="24"/>
                <w:szCs w:val="24"/>
                <w:lang w:eastAsia="en-GB"/>
              </w:rPr>
              <w:t>Council to:</w:t>
            </w:r>
          </w:p>
        </w:tc>
      </w:tr>
      <w:tr w:rsidR="008E6311" w:rsidRPr="008A14E8" w:rsidTr="00DA4DC1">
        <w:trPr>
          <w:trHeight w:val="413"/>
        </w:trPr>
        <w:tc>
          <w:tcPr>
            <w:tcW w:w="8986" w:type="dxa"/>
            <w:gridSpan w:val="3"/>
          </w:tcPr>
          <w:p w:rsidR="008E6311" w:rsidRPr="00F25C81" w:rsidRDefault="00F25C81" w:rsidP="0054768B">
            <w:pPr>
              <w:pStyle w:val="ListParagraph"/>
              <w:numPr>
                <w:ilvl w:val="0"/>
                <w:numId w:val="17"/>
              </w:numPr>
              <w:spacing w:after="0"/>
              <w:rPr>
                <w:rFonts w:ascii="Arial" w:eastAsia="Times New Roman" w:hAnsi="Arial" w:cs="Times New Roman"/>
                <w:sz w:val="24"/>
                <w:szCs w:val="24"/>
                <w:lang w:eastAsia="en-GB"/>
              </w:rPr>
            </w:pPr>
            <w:r w:rsidRPr="00F25C81">
              <w:rPr>
                <w:rFonts w:ascii="Arial" w:eastAsia="Times New Roman" w:hAnsi="Arial" w:cs="Times New Roman"/>
                <w:b/>
                <w:sz w:val="24"/>
                <w:szCs w:val="24"/>
                <w:lang w:eastAsia="en-GB"/>
              </w:rPr>
              <w:t>Approve</w:t>
            </w:r>
            <w:r w:rsidRPr="00F25C81">
              <w:rPr>
                <w:rFonts w:ascii="Arial" w:eastAsia="Times New Roman" w:hAnsi="Arial" w:cs="Times New Roman"/>
                <w:sz w:val="24"/>
                <w:szCs w:val="24"/>
                <w:lang w:eastAsia="en-GB"/>
              </w:rPr>
              <w:t xml:space="preserve"> the </w:t>
            </w:r>
            <w:r w:rsidRPr="00F25C81">
              <w:rPr>
                <w:rFonts w:ascii="Arial" w:eastAsia="Times New Roman" w:hAnsi="Arial" w:cs="Times New Roman"/>
                <w:color w:val="000000"/>
                <w:sz w:val="24"/>
                <w:szCs w:val="24"/>
                <w:lang w:eastAsia="en-GB"/>
              </w:rPr>
              <w:t>proposed changes to the “</w:t>
            </w:r>
            <w:r w:rsidR="0054768B">
              <w:rPr>
                <w:rFonts w:ascii="Arial" w:eastAsia="Times New Roman" w:hAnsi="Arial" w:cs="Times New Roman"/>
                <w:color w:val="000000"/>
                <w:sz w:val="24"/>
                <w:szCs w:val="24"/>
                <w:lang w:eastAsia="en-GB"/>
              </w:rPr>
              <w:t>c</w:t>
            </w:r>
            <w:r w:rsidRPr="00F25C81">
              <w:rPr>
                <w:rFonts w:ascii="Arial" w:eastAsia="Times New Roman" w:hAnsi="Arial" w:cs="Times New Roman"/>
                <w:color w:val="000000"/>
                <w:sz w:val="24"/>
                <w:szCs w:val="24"/>
                <w:lang w:eastAsia="en-GB"/>
              </w:rPr>
              <w:t xml:space="preserve">omplaints </w:t>
            </w:r>
            <w:r w:rsidR="0054768B">
              <w:rPr>
                <w:rFonts w:ascii="Arial" w:eastAsia="Times New Roman" w:hAnsi="Arial" w:cs="Times New Roman"/>
                <w:color w:val="000000"/>
                <w:sz w:val="24"/>
                <w:szCs w:val="24"/>
                <w:lang w:eastAsia="en-GB"/>
              </w:rPr>
              <w:t>h</w:t>
            </w:r>
            <w:r w:rsidRPr="00F25C81">
              <w:rPr>
                <w:rFonts w:ascii="Arial" w:eastAsia="Times New Roman" w:hAnsi="Arial" w:cs="Times New Roman"/>
                <w:color w:val="000000"/>
                <w:sz w:val="24"/>
                <w:szCs w:val="24"/>
                <w:lang w:eastAsia="en-GB"/>
              </w:rPr>
              <w:t xml:space="preserve">andling </w:t>
            </w:r>
            <w:r w:rsidR="0054768B">
              <w:rPr>
                <w:rFonts w:ascii="Arial" w:eastAsia="Times New Roman" w:hAnsi="Arial" w:cs="Times New Roman"/>
                <w:color w:val="000000"/>
                <w:sz w:val="24"/>
                <w:szCs w:val="24"/>
                <w:lang w:eastAsia="en-GB"/>
              </w:rPr>
              <w:t>a</w:t>
            </w:r>
            <w:r w:rsidRPr="00F25C81">
              <w:rPr>
                <w:rFonts w:ascii="Arial" w:eastAsia="Times New Roman" w:hAnsi="Arial" w:cs="Times New Roman"/>
                <w:color w:val="000000"/>
                <w:sz w:val="24"/>
                <w:szCs w:val="24"/>
                <w:lang w:eastAsia="en-GB"/>
              </w:rPr>
              <w:t xml:space="preserve">rrangements” documentation as detailed in the report; </w:t>
            </w:r>
          </w:p>
        </w:tc>
      </w:tr>
      <w:tr w:rsidR="008E6311" w:rsidRPr="008A14E8" w:rsidTr="00DA4DC1">
        <w:trPr>
          <w:trHeight w:val="413"/>
        </w:trPr>
        <w:tc>
          <w:tcPr>
            <w:tcW w:w="8986" w:type="dxa"/>
            <w:gridSpan w:val="3"/>
          </w:tcPr>
          <w:p w:rsidR="008E6311" w:rsidRPr="00F25C81" w:rsidRDefault="008E6311" w:rsidP="00FD0672">
            <w:pPr>
              <w:pStyle w:val="ListParagraph"/>
              <w:numPr>
                <w:ilvl w:val="0"/>
                <w:numId w:val="17"/>
              </w:numPr>
              <w:spacing w:after="120" w:line="240" w:lineRule="auto"/>
              <w:rPr>
                <w:rFonts w:ascii="Arial" w:eastAsia="Times New Roman" w:hAnsi="Arial" w:cs="Times New Roman"/>
                <w:sz w:val="24"/>
                <w:szCs w:val="24"/>
                <w:lang w:eastAsia="en-GB"/>
              </w:rPr>
            </w:pPr>
            <w:r w:rsidRPr="00F25C81">
              <w:rPr>
                <w:rFonts w:ascii="Arial" w:eastAsia="Times New Roman" w:hAnsi="Arial" w:cs="Times New Roman"/>
                <w:b/>
                <w:sz w:val="24"/>
                <w:szCs w:val="24"/>
                <w:lang w:eastAsia="en-GB"/>
              </w:rPr>
              <w:t>Delegate authority to the Monitoring Officer</w:t>
            </w:r>
            <w:r w:rsidRPr="00F25C81">
              <w:rPr>
                <w:rFonts w:ascii="Arial" w:eastAsia="Times New Roman" w:hAnsi="Arial" w:cs="Times New Roman"/>
                <w:sz w:val="24"/>
                <w:szCs w:val="24"/>
                <w:lang w:eastAsia="en-GB"/>
              </w:rPr>
              <w:t xml:space="preserve"> to amend and agree the final text and design of the </w:t>
            </w:r>
            <w:r w:rsidR="00F25C81" w:rsidRPr="00F25C81">
              <w:rPr>
                <w:rFonts w:ascii="Arial" w:eastAsia="Times New Roman" w:hAnsi="Arial" w:cs="Times New Roman"/>
                <w:sz w:val="24"/>
                <w:szCs w:val="24"/>
                <w:lang w:eastAsia="en-GB"/>
              </w:rPr>
              <w:t xml:space="preserve">draft </w:t>
            </w:r>
            <w:r w:rsidRPr="00F25C81">
              <w:rPr>
                <w:rFonts w:ascii="Arial" w:eastAsia="Times New Roman" w:hAnsi="Arial" w:cs="Times New Roman"/>
                <w:sz w:val="24"/>
                <w:szCs w:val="24"/>
                <w:lang w:eastAsia="en-GB"/>
              </w:rPr>
              <w:t>“</w:t>
            </w:r>
            <w:r w:rsidR="00DA4DC1">
              <w:rPr>
                <w:rFonts w:ascii="Arial" w:eastAsia="Times New Roman" w:hAnsi="Arial" w:cs="Times New Roman"/>
                <w:sz w:val="24"/>
                <w:szCs w:val="24"/>
                <w:lang w:eastAsia="en-GB"/>
              </w:rPr>
              <w:t>Arrangements for dealing with code of conduct</w:t>
            </w:r>
            <w:r w:rsidR="004A3742">
              <w:rPr>
                <w:rFonts w:ascii="Arial" w:eastAsia="Times New Roman" w:hAnsi="Arial" w:cs="Times New Roman"/>
                <w:sz w:val="24"/>
                <w:szCs w:val="24"/>
                <w:lang w:eastAsia="en-GB"/>
              </w:rPr>
              <w:t xml:space="preserve"> complaints against councillors</w:t>
            </w:r>
            <w:bookmarkStart w:id="0" w:name="_GoBack"/>
            <w:bookmarkEnd w:id="0"/>
            <w:r w:rsidRPr="00F25C81">
              <w:rPr>
                <w:rFonts w:ascii="Arial" w:eastAsia="Times New Roman" w:hAnsi="Arial" w:cs="Times New Roman"/>
                <w:sz w:val="24"/>
                <w:szCs w:val="24"/>
                <w:lang w:eastAsia="en-GB"/>
              </w:rPr>
              <w:t>” documentation</w:t>
            </w:r>
            <w:r w:rsidR="00F25C81" w:rsidRPr="00F25C81">
              <w:rPr>
                <w:rFonts w:ascii="Arial" w:eastAsia="Times New Roman" w:hAnsi="Arial" w:cs="Times New Roman"/>
                <w:sz w:val="24"/>
                <w:szCs w:val="24"/>
                <w:lang w:eastAsia="en-GB"/>
              </w:rPr>
              <w:t xml:space="preserve"> (as set out in </w:t>
            </w:r>
            <w:r w:rsidR="00DA4DC1">
              <w:rPr>
                <w:rFonts w:ascii="Arial" w:eastAsia="Times New Roman" w:hAnsi="Arial" w:cs="Times New Roman"/>
                <w:sz w:val="24"/>
                <w:szCs w:val="24"/>
                <w:lang w:eastAsia="en-GB"/>
              </w:rPr>
              <w:t>A</w:t>
            </w:r>
            <w:r w:rsidR="0091680C">
              <w:rPr>
                <w:rFonts w:ascii="Arial" w:eastAsia="Times New Roman" w:hAnsi="Arial" w:cs="Times New Roman"/>
                <w:sz w:val="24"/>
                <w:szCs w:val="24"/>
                <w:lang w:eastAsia="en-GB"/>
              </w:rPr>
              <w:t>ppendix</w:t>
            </w:r>
            <w:r w:rsidR="00F25C81" w:rsidRPr="00F25C81">
              <w:rPr>
                <w:rFonts w:ascii="Arial" w:eastAsia="Times New Roman" w:hAnsi="Arial" w:cs="Times New Roman"/>
                <w:sz w:val="24"/>
                <w:szCs w:val="24"/>
                <w:lang w:eastAsia="en-GB"/>
              </w:rPr>
              <w:t xml:space="preserve"> </w:t>
            </w:r>
            <w:r w:rsidR="00FD0672">
              <w:rPr>
                <w:rFonts w:ascii="Arial" w:eastAsia="Times New Roman" w:hAnsi="Arial" w:cs="Times New Roman"/>
                <w:sz w:val="24"/>
                <w:szCs w:val="24"/>
                <w:lang w:eastAsia="en-GB"/>
              </w:rPr>
              <w:t>1</w:t>
            </w:r>
            <w:r w:rsidR="004A3742">
              <w:rPr>
                <w:rFonts w:ascii="Arial" w:eastAsia="Times New Roman" w:hAnsi="Arial" w:cs="Times New Roman"/>
                <w:sz w:val="24"/>
                <w:szCs w:val="24"/>
                <w:lang w:eastAsia="en-GB"/>
              </w:rPr>
              <w:t>).</w:t>
            </w:r>
          </w:p>
        </w:tc>
      </w:tr>
      <w:tr w:rsidR="00DA4DC1" w:rsidRPr="008A14E8" w:rsidTr="00DA4DC1">
        <w:trPr>
          <w:trHeight w:val="413"/>
        </w:trPr>
        <w:tc>
          <w:tcPr>
            <w:tcW w:w="8986" w:type="dxa"/>
            <w:gridSpan w:val="3"/>
          </w:tcPr>
          <w:p w:rsidR="00DA4DC1" w:rsidRPr="00DA4DC1" w:rsidRDefault="00DA4DC1" w:rsidP="00DA4DC1">
            <w:pPr>
              <w:spacing w:after="120" w:line="240" w:lineRule="auto"/>
              <w:ind w:left="360"/>
              <w:rPr>
                <w:rFonts w:ascii="Arial" w:eastAsia="Times New Roman" w:hAnsi="Arial" w:cs="Times New Roman"/>
                <w:b/>
                <w:sz w:val="24"/>
                <w:szCs w:val="24"/>
                <w:lang w:eastAsia="en-GB"/>
              </w:rPr>
            </w:pPr>
            <w:r>
              <w:rPr>
                <w:rFonts w:ascii="Arial" w:eastAsia="Times New Roman" w:hAnsi="Arial" w:cs="Times New Roman"/>
                <w:b/>
                <w:sz w:val="24"/>
                <w:szCs w:val="24"/>
                <w:lang w:eastAsia="en-GB"/>
              </w:rPr>
              <w:t>Appendices</w:t>
            </w:r>
          </w:p>
        </w:tc>
      </w:tr>
      <w:tr w:rsidR="00DA4DC1" w:rsidRPr="008A14E8" w:rsidTr="00DA4DC1">
        <w:trPr>
          <w:trHeight w:val="413"/>
        </w:trPr>
        <w:tc>
          <w:tcPr>
            <w:tcW w:w="1985" w:type="dxa"/>
            <w:tcBorders>
              <w:right w:val="single" w:sz="4" w:space="0" w:color="auto"/>
            </w:tcBorders>
          </w:tcPr>
          <w:p w:rsidR="00DA4DC1" w:rsidRPr="00DA4DC1" w:rsidRDefault="00DA4DC1" w:rsidP="00F65AA5">
            <w:pPr>
              <w:spacing w:after="120" w:line="240" w:lineRule="auto"/>
              <w:ind w:left="360"/>
              <w:rPr>
                <w:rFonts w:ascii="Arial" w:eastAsia="Times New Roman" w:hAnsi="Arial" w:cs="Times New Roman"/>
                <w:sz w:val="24"/>
                <w:szCs w:val="24"/>
                <w:lang w:eastAsia="en-GB"/>
              </w:rPr>
            </w:pPr>
            <w:r w:rsidRPr="00DA4DC1">
              <w:rPr>
                <w:rFonts w:ascii="Arial" w:eastAsia="Times New Roman" w:hAnsi="Arial" w:cs="Times New Roman"/>
                <w:sz w:val="24"/>
                <w:szCs w:val="24"/>
                <w:lang w:eastAsia="en-GB"/>
              </w:rPr>
              <w:t xml:space="preserve">Appendix </w:t>
            </w:r>
            <w:r w:rsidR="00F65AA5">
              <w:rPr>
                <w:rFonts w:ascii="Arial" w:eastAsia="Times New Roman" w:hAnsi="Arial" w:cs="Times New Roman"/>
                <w:sz w:val="24"/>
                <w:szCs w:val="24"/>
                <w:lang w:eastAsia="en-GB"/>
              </w:rPr>
              <w:t>1</w:t>
            </w:r>
            <w:r w:rsidR="00F65AA5" w:rsidRPr="00DA4DC1">
              <w:rPr>
                <w:rFonts w:ascii="Arial" w:eastAsia="Times New Roman" w:hAnsi="Arial" w:cs="Times New Roman"/>
                <w:sz w:val="24"/>
                <w:szCs w:val="24"/>
                <w:lang w:eastAsia="en-GB"/>
              </w:rPr>
              <w:t xml:space="preserve"> </w:t>
            </w:r>
          </w:p>
        </w:tc>
        <w:tc>
          <w:tcPr>
            <w:tcW w:w="7001" w:type="dxa"/>
            <w:gridSpan w:val="2"/>
            <w:tcBorders>
              <w:left w:val="single" w:sz="4" w:space="0" w:color="auto"/>
            </w:tcBorders>
          </w:tcPr>
          <w:p w:rsidR="00DA4DC1" w:rsidRPr="00DA4DC1" w:rsidRDefault="00DA4DC1" w:rsidP="00DA4DC1">
            <w:pPr>
              <w:spacing w:after="120" w:line="240" w:lineRule="auto"/>
              <w:ind w:left="360"/>
              <w:rPr>
                <w:rFonts w:ascii="Arial" w:eastAsia="Times New Roman" w:hAnsi="Arial" w:cs="Times New Roman"/>
                <w:sz w:val="24"/>
                <w:szCs w:val="24"/>
                <w:lang w:eastAsia="en-GB"/>
              </w:rPr>
            </w:pPr>
            <w:r w:rsidRPr="00DA4DC1">
              <w:rPr>
                <w:rFonts w:ascii="Arial" w:eastAsia="Times New Roman" w:hAnsi="Arial" w:cs="Times New Roman"/>
                <w:sz w:val="24"/>
                <w:szCs w:val="24"/>
                <w:lang w:eastAsia="en-GB"/>
              </w:rPr>
              <w:t xml:space="preserve">Draft </w:t>
            </w:r>
            <w:r>
              <w:rPr>
                <w:rFonts w:ascii="Arial" w:eastAsia="Times New Roman" w:hAnsi="Arial" w:cs="Times New Roman"/>
                <w:sz w:val="24"/>
                <w:szCs w:val="24"/>
                <w:lang w:eastAsia="en-GB"/>
              </w:rPr>
              <w:t xml:space="preserve">documentation: </w:t>
            </w:r>
            <w:r w:rsidRPr="00DA4DC1">
              <w:rPr>
                <w:rFonts w:ascii="Arial" w:eastAsia="Times New Roman" w:hAnsi="Arial" w:cs="Times New Roman"/>
                <w:sz w:val="24"/>
                <w:szCs w:val="24"/>
                <w:lang w:eastAsia="en-GB"/>
              </w:rPr>
              <w:t>Arrangements for dealing with code of conduct complaints against councillors</w:t>
            </w:r>
          </w:p>
        </w:tc>
      </w:tr>
      <w:tr w:rsidR="00972ED4" w:rsidRPr="008A14E8" w:rsidTr="00DA4DC1">
        <w:trPr>
          <w:trHeight w:val="413"/>
        </w:trPr>
        <w:tc>
          <w:tcPr>
            <w:tcW w:w="1985" w:type="dxa"/>
            <w:tcBorders>
              <w:right w:val="single" w:sz="4" w:space="0" w:color="auto"/>
            </w:tcBorders>
          </w:tcPr>
          <w:p w:rsidR="00972ED4" w:rsidRPr="00DA4DC1" w:rsidRDefault="00972ED4" w:rsidP="00F65AA5">
            <w:pPr>
              <w:spacing w:after="120" w:line="240" w:lineRule="auto"/>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Appendix </w:t>
            </w:r>
            <w:r w:rsidR="00F65AA5">
              <w:rPr>
                <w:rFonts w:ascii="Arial" w:eastAsia="Times New Roman" w:hAnsi="Arial" w:cs="Times New Roman"/>
                <w:sz w:val="24"/>
                <w:szCs w:val="24"/>
                <w:lang w:eastAsia="en-GB"/>
              </w:rPr>
              <w:t>2</w:t>
            </w:r>
          </w:p>
        </w:tc>
        <w:tc>
          <w:tcPr>
            <w:tcW w:w="7001" w:type="dxa"/>
            <w:gridSpan w:val="2"/>
            <w:tcBorders>
              <w:left w:val="single" w:sz="4" w:space="0" w:color="auto"/>
            </w:tcBorders>
          </w:tcPr>
          <w:p w:rsidR="00972ED4" w:rsidRPr="00DA4DC1" w:rsidRDefault="00972ED4" w:rsidP="00972ED4">
            <w:pPr>
              <w:spacing w:after="0" w:line="240" w:lineRule="auto"/>
              <w:ind w:left="357"/>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Summary of changes between current and draft documentation for code of conduct complaints handling arrangements  </w:t>
            </w:r>
          </w:p>
        </w:tc>
      </w:tr>
    </w:tbl>
    <w:p w:rsidR="008A14E8" w:rsidRPr="008A14E8" w:rsidRDefault="008A14E8" w:rsidP="0029202A">
      <w:pPr>
        <w:spacing w:before="240" w:after="120" w:line="240" w:lineRule="auto"/>
        <w:outlineLvl w:val="0"/>
        <w:rPr>
          <w:rFonts w:ascii="Arial" w:eastAsia="Times New Roman" w:hAnsi="Arial" w:cs="Times New Roman"/>
          <w:b/>
          <w:sz w:val="24"/>
          <w:szCs w:val="24"/>
          <w:lang w:eastAsia="en-GB"/>
        </w:rPr>
      </w:pPr>
      <w:r w:rsidRPr="008A14E8">
        <w:rPr>
          <w:rFonts w:ascii="Arial" w:eastAsia="Times New Roman" w:hAnsi="Arial" w:cs="Times New Roman"/>
          <w:b/>
          <w:sz w:val="24"/>
          <w:szCs w:val="24"/>
          <w:lang w:eastAsia="en-GB"/>
        </w:rPr>
        <w:t xml:space="preserve">Introduction and background </w:t>
      </w:r>
    </w:p>
    <w:p w:rsidR="008334F7" w:rsidRDefault="008A14E8" w:rsidP="00D030FF">
      <w:pPr>
        <w:pStyle w:val="ListParagraph"/>
        <w:numPr>
          <w:ilvl w:val="0"/>
          <w:numId w:val="7"/>
        </w:numPr>
        <w:spacing w:after="0" w:line="240" w:lineRule="auto"/>
        <w:rPr>
          <w:rFonts w:ascii="Arial" w:eastAsia="Times New Roman" w:hAnsi="Arial" w:cs="Times New Roman"/>
          <w:color w:val="000000"/>
          <w:sz w:val="24"/>
          <w:szCs w:val="24"/>
          <w:lang w:eastAsia="en-GB"/>
        </w:rPr>
      </w:pPr>
      <w:r w:rsidRPr="008011DD">
        <w:rPr>
          <w:rFonts w:ascii="Arial" w:eastAsia="Times New Roman" w:hAnsi="Arial" w:cs="Times New Roman"/>
          <w:color w:val="000000"/>
          <w:sz w:val="24"/>
          <w:szCs w:val="24"/>
          <w:lang w:eastAsia="en-GB"/>
        </w:rPr>
        <w:t xml:space="preserve">In compliance with The Localism Act 2011 the Council has in place arrangements to enable the public to make a formal complaint that an elected or co-opted member of the City Council, or of a Parish Council </w:t>
      </w:r>
      <w:r w:rsidR="00D030FF">
        <w:rPr>
          <w:rStyle w:val="FootnoteReference"/>
          <w:rFonts w:ascii="Arial" w:eastAsia="Times New Roman" w:hAnsi="Arial" w:cs="Times New Roman"/>
          <w:color w:val="000000"/>
          <w:sz w:val="24"/>
          <w:szCs w:val="24"/>
          <w:lang w:eastAsia="en-GB"/>
        </w:rPr>
        <w:footnoteReference w:id="1"/>
      </w:r>
      <w:r w:rsidR="009E3119">
        <w:rPr>
          <w:rFonts w:ascii="Arial" w:eastAsia="Times New Roman" w:hAnsi="Arial" w:cs="Times New Roman"/>
          <w:color w:val="000000"/>
          <w:sz w:val="24"/>
          <w:szCs w:val="24"/>
          <w:lang w:eastAsia="en-GB"/>
        </w:rPr>
        <w:t xml:space="preserve"> </w:t>
      </w:r>
      <w:r w:rsidRPr="008011DD">
        <w:rPr>
          <w:rFonts w:ascii="Arial" w:eastAsia="Times New Roman" w:hAnsi="Arial" w:cs="Times New Roman"/>
          <w:color w:val="000000"/>
          <w:sz w:val="24"/>
          <w:szCs w:val="24"/>
          <w:lang w:eastAsia="en-GB"/>
        </w:rPr>
        <w:t xml:space="preserve">within the city boundaries, has failed to comply with that authority’s Members’ Code of Conduct. </w:t>
      </w:r>
    </w:p>
    <w:p w:rsidR="008334F7" w:rsidRPr="008334F7" w:rsidRDefault="008334F7" w:rsidP="00D030FF">
      <w:pPr>
        <w:spacing w:after="0" w:line="240" w:lineRule="auto"/>
        <w:ind w:left="360"/>
        <w:rPr>
          <w:rFonts w:ascii="Arial" w:eastAsia="Times New Roman" w:hAnsi="Arial" w:cs="Times New Roman"/>
          <w:color w:val="000000"/>
          <w:sz w:val="24"/>
          <w:szCs w:val="24"/>
          <w:lang w:eastAsia="en-GB"/>
        </w:rPr>
      </w:pPr>
    </w:p>
    <w:p w:rsidR="009E3119" w:rsidRPr="009E3119" w:rsidRDefault="008A14E8" w:rsidP="009E3119">
      <w:pPr>
        <w:pStyle w:val="ListParagraph"/>
        <w:numPr>
          <w:ilvl w:val="0"/>
          <w:numId w:val="7"/>
        </w:numPr>
        <w:spacing w:after="0" w:line="240" w:lineRule="auto"/>
        <w:rPr>
          <w:rFonts w:ascii="Arial" w:eastAsia="Times New Roman" w:hAnsi="Arial" w:cs="Times New Roman"/>
          <w:sz w:val="24"/>
          <w:szCs w:val="24"/>
          <w:lang w:eastAsia="en-GB"/>
        </w:rPr>
      </w:pPr>
      <w:r w:rsidRPr="00D030FF">
        <w:rPr>
          <w:rFonts w:ascii="Arial" w:eastAsia="Times New Roman" w:hAnsi="Arial" w:cs="Times New Roman"/>
          <w:sz w:val="24"/>
          <w:szCs w:val="24"/>
          <w:lang w:eastAsia="en-GB"/>
        </w:rPr>
        <w:lastRenderedPageBreak/>
        <w:t xml:space="preserve">Those arrangements, known as the </w:t>
      </w:r>
      <w:r w:rsidR="008011DD" w:rsidRPr="00D030FF">
        <w:rPr>
          <w:rFonts w:ascii="Arial" w:eastAsia="Times New Roman" w:hAnsi="Arial" w:cs="Times New Roman"/>
          <w:sz w:val="24"/>
          <w:szCs w:val="24"/>
          <w:lang w:eastAsia="en-GB"/>
        </w:rPr>
        <w:t>“</w:t>
      </w:r>
      <w:r w:rsidR="00F04139">
        <w:rPr>
          <w:rFonts w:ascii="Arial" w:eastAsia="Times New Roman" w:hAnsi="Arial" w:cs="Times New Roman"/>
          <w:sz w:val="24"/>
          <w:szCs w:val="24"/>
          <w:lang w:eastAsia="en-GB"/>
        </w:rPr>
        <w:t>c</w:t>
      </w:r>
      <w:r w:rsidRPr="00D030FF">
        <w:rPr>
          <w:rFonts w:ascii="Arial" w:eastAsia="Times New Roman" w:hAnsi="Arial" w:cs="Times New Roman"/>
          <w:sz w:val="24"/>
          <w:szCs w:val="24"/>
          <w:lang w:eastAsia="en-GB"/>
        </w:rPr>
        <w:t xml:space="preserve">omplaints </w:t>
      </w:r>
      <w:r w:rsidR="00F04139">
        <w:rPr>
          <w:rFonts w:ascii="Arial" w:eastAsia="Times New Roman" w:hAnsi="Arial" w:cs="Times New Roman"/>
          <w:sz w:val="24"/>
          <w:szCs w:val="24"/>
          <w:lang w:eastAsia="en-GB"/>
        </w:rPr>
        <w:t>h</w:t>
      </w:r>
      <w:r w:rsidRPr="00D030FF">
        <w:rPr>
          <w:rFonts w:ascii="Arial" w:eastAsia="Times New Roman" w:hAnsi="Arial" w:cs="Times New Roman"/>
          <w:sz w:val="24"/>
          <w:szCs w:val="24"/>
          <w:lang w:eastAsia="en-GB"/>
        </w:rPr>
        <w:t xml:space="preserve">andling </w:t>
      </w:r>
      <w:r w:rsidR="00F04139">
        <w:rPr>
          <w:rFonts w:ascii="Arial" w:eastAsia="Times New Roman" w:hAnsi="Arial" w:cs="Times New Roman"/>
          <w:sz w:val="24"/>
          <w:szCs w:val="24"/>
          <w:lang w:eastAsia="en-GB"/>
        </w:rPr>
        <w:t>a</w:t>
      </w:r>
      <w:r w:rsidR="00757BC4" w:rsidRPr="00D030FF">
        <w:rPr>
          <w:rFonts w:ascii="Arial" w:eastAsia="Times New Roman" w:hAnsi="Arial" w:cs="Times New Roman"/>
          <w:sz w:val="24"/>
          <w:szCs w:val="24"/>
          <w:lang w:eastAsia="en-GB"/>
        </w:rPr>
        <w:t>rrangements</w:t>
      </w:r>
      <w:r w:rsidR="008011DD" w:rsidRPr="00D030FF">
        <w:rPr>
          <w:rFonts w:ascii="Arial" w:eastAsia="Times New Roman" w:hAnsi="Arial" w:cs="Times New Roman"/>
          <w:sz w:val="24"/>
          <w:szCs w:val="24"/>
          <w:lang w:eastAsia="en-GB"/>
        </w:rPr>
        <w:t>”,</w:t>
      </w:r>
      <w:r w:rsidRPr="00D030FF">
        <w:rPr>
          <w:rFonts w:ascii="Arial" w:eastAsia="Times New Roman" w:hAnsi="Arial" w:cs="Times New Roman"/>
          <w:sz w:val="24"/>
          <w:szCs w:val="24"/>
          <w:lang w:eastAsia="en-GB"/>
        </w:rPr>
        <w:t xml:space="preserve"> </w:t>
      </w:r>
      <w:r w:rsidR="009E3119">
        <w:rPr>
          <w:rFonts w:ascii="Arial" w:eastAsia="Times New Roman" w:hAnsi="Arial" w:cs="Times New Roman"/>
          <w:sz w:val="24"/>
          <w:szCs w:val="24"/>
          <w:lang w:eastAsia="en-GB"/>
        </w:rPr>
        <w:t xml:space="preserve">were adopted by Council in May 2012 and are published </w:t>
      </w:r>
      <w:r w:rsidRPr="00D030FF">
        <w:rPr>
          <w:rFonts w:ascii="Arial" w:eastAsia="Times New Roman" w:hAnsi="Arial" w:cs="Times New Roman"/>
          <w:sz w:val="24"/>
          <w:szCs w:val="24"/>
          <w:lang w:eastAsia="en-GB"/>
        </w:rPr>
        <w:t xml:space="preserve">on the </w:t>
      </w:r>
      <w:hyperlink r:id="rId9" w:history="1">
        <w:r w:rsidRPr="00D030FF">
          <w:rPr>
            <w:rStyle w:val="Hyperlink"/>
            <w:rFonts w:ascii="Arial" w:eastAsia="Times New Roman" w:hAnsi="Arial" w:cs="Times New Roman"/>
            <w:sz w:val="24"/>
            <w:szCs w:val="24"/>
            <w:lang w:eastAsia="en-GB"/>
          </w:rPr>
          <w:t>Council’s website</w:t>
        </w:r>
      </w:hyperlink>
      <w:r w:rsidR="009E3119" w:rsidRPr="009E3119">
        <w:rPr>
          <w:rFonts w:ascii="Arial" w:eastAsia="Times New Roman" w:hAnsi="Arial" w:cs="Times New Roman"/>
          <w:sz w:val="24"/>
          <w:szCs w:val="24"/>
          <w:lang w:eastAsia="en-GB"/>
        </w:rPr>
        <w:t>.</w:t>
      </w:r>
      <w:r w:rsidR="009E3119">
        <w:rPr>
          <w:rFonts w:ascii="Arial" w:eastAsia="Times New Roman" w:hAnsi="Arial" w:cs="Times New Roman"/>
          <w:color w:val="FF0000"/>
          <w:sz w:val="24"/>
          <w:szCs w:val="24"/>
          <w:lang w:eastAsia="en-GB"/>
        </w:rPr>
        <w:t xml:space="preserve">  </w:t>
      </w:r>
      <w:r w:rsidR="00D030FF" w:rsidRPr="009E3119">
        <w:rPr>
          <w:rFonts w:ascii="Arial" w:eastAsia="Times New Roman" w:hAnsi="Arial" w:cs="Times New Roman"/>
          <w:sz w:val="24"/>
          <w:szCs w:val="24"/>
          <w:lang w:eastAsia="en-GB"/>
        </w:rPr>
        <w:t xml:space="preserve"> </w:t>
      </w:r>
      <w:r w:rsidR="009E3119">
        <w:rPr>
          <w:rFonts w:ascii="Arial" w:eastAsia="Times New Roman" w:hAnsi="Arial" w:cs="Times New Roman"/>
          <w:sz w:val="24"/>
          <w:szCs w:val="24"/>
          <w:lang w:eastAsia="en-GB"/>
        </w:rPr>
        <w:t xml:space="preserve">The </w:t>
      </w:r>
      <w:r w:rsidR="0054768B">
        <w:rPr>
          <w:rFonts w:ascii="Arial" w:eastAsia="Times New Roman" w:hAnsi="Arial" w:cs="Times New Roman"/>
          <w:sz w:val="24"/>
          <w:szCs w:val="24"/>
          <w:lang w:eastAsia="en-GB"/>
        </w:rPr>
        <w:t xml:space="preserve">current </w:t>
      </w:r>
      <w:r w:rsidR="009E3119">
        <w:rPr>
          <w:rFonts w:ascii="Arial" w:eastAsia="Times New Roman" w:hAnsi="Arial" w:cs="Times New Roman"/>
          <w:sz w:val="24"/>
          <w:szCs w:val="24"/>
          <w:lang w:eastAsia="en-GB"/>
        </w:rPr>
        <w:t>documentation comprises:</w:t>
      </w:r>
      <w:r w:rsidR="009E3119" w:rsidRPr="009E3119">
        <w:t xml:space="preserve"> </w:t>
      </w:r>
    </w:p>
    <w:p w:rsidR="009E3119" w:rsidRPr="009E3119" w:rsidRDefault="009E3119" w:rsidP="007461CA">
      <w:pPr>
        <w:pStyle w:val="ListParagraph"/>
        <w:numPr>
          <w:ilvl w:val="0"/>
          <w:numId w:val="25"/>
        </w:numPr>
        <w:spacing w:before="120" w:after="0" w:line="240" w:lineRule="auto"/>
        <w:ind w:left="714" w:hanging="357"/>
        <w:contextualSpacing w:val="0"/>
        <w:rPr>
          <w:rFonts w:ascii="Arial" w:eastAsia="Times New Roman" w:hAnsi="Arial" w:cs="Times New Roman"/>
          <w:sz w:val="24"/>
          <w:szCs w:val="24"/>
          <w:lang w:eastAsia="en-GB"/>
        </w:rPr>
      </w:pPr>
      <w:r w:rsidRPr="009E3119">
        <w:rPr>
          <w:rFonts w:ascii="Arial" w:eastAsia="Times New Roman" w:hAnsi="Arial" w:cs="Times New Roman"/>
          <w:sz w:val="24"/>
          <w:szCs w:val="24"/>
          <w:lang w:eastAsia="en-GB"/>
        </w:rPr>
        <w:t>A guidance document (Arrangements for Dealing with Allegations of Breaches of the Code of Conduct for Members)</w:t>
      </w:r>
    </w:p>
    <w:p w:rsidR="009E3119" w:rsidRPr="009E3119" w:rsidRDefault="009E3119" w:rsidP="007461CA">
      <w:pPr>
        <w:pStyle w:val="ListParagraph"/>
        <w:numPr>
          <w:ilvl w:val="0"/>
          <w:numId w:val="25"/>
        </w:numPr>
        <w:spacing w:before="120" w:after="0" w:line="240" w:lineRule="auto"/>
        <w:ind w:left="714" w:hanging="357"/>
        <w:contextualSpacing w:val="0"/>
        <w:rPr>
          <w:rFonts w:ascii="Arial" w:eastAsia="Times New Roman" w:hAnsi="Arial" w:cs="Times New Roman"/>
          <w:sz w:val="24"/>
          <w:szCs w:val="24"/>
          <w:lang w:eastAsia="en-GB"/>
        </w:rPr>
      </w:pPr>
      <w:r w:rsidRPr="009E3119">
        <w:rPr>
          <w:rFonts w:ascii="Arial" w:eastAsia="Times New Roman" w:hAnsi="Arial" w:cs="Times New Roman"/>
          <w:sz w:val="24"/>
          <w:szCs w:val="24"/>
          <w:lang w:eastAsia="en-GB"/>
        </w:rPr>
        <w:t>A Complaint Form</w:t>
      </w:r>
    </w:p>
    <w:p w:rsidR="008334F7" w:rsidRPr="008334F7" w:rsidRDefault="008334F7" w:rsidP="0054768B">
      <w:pPr>
        <w:pStyle w:val="ListParagraph"/>
        <w:spacing w:after="0" w:line="240" w:lineRule="auto"/>
        <w:rPr>
          <w:rFonts w:ascii="Arial" w:eastAsia="Times New Roman" w:hAnsi="Arial" w:cs="Times New Roman"/>
          <w:color w:val="000000"/>
          <w:sz w:val="24"/>
          <w:szCs w:val="24"/>
          <w:lang w:eastAsia="en-GB"/>
        </w:rPr>
      </w:pPr>
    </w:p>
    <w:p w:rsidR="00DC144E" w:rsidRPr="00B11F3D" w:rsidRDefault="009E3119" w:rsidP="00DC144E">
      <w:pPr>
        <w:pStyle w:val="ListParagraph"/>
        <w:numPr>
          <w:ilvl w:val="0"/>
          <w:numId w:val="7"/>
        </w:numPr>
        <w:spacing w:before="120"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documentation references, and </w:t>
      </w:r>
      <w:r w:rsidR="0054768B">
        <w:rPr>
          <w:rFonts w:ascii="Arial" w:eastAsia="Times New Roman" w:hAnsi="Arial" w:cs="Times New Roman"/>
          <w:sz w:val="24"/>
          <w:szCs w:val="24"/>
          <w:lang w:eastAsia="en-GB"/>
        </w:rPr>
        <w:t>should</w:t>
      </w:r>
      <w:r>
        <w:rPr>
          <w:rFonts w:ascii="Arial" w:eastAsia="Times New Roman" w:hAnsi="Arial" w:cs="Times New Roman"/>
          <w:sz w:val="24"/>
          <w:szCs w:val="24"/>
          <w:lang w:eastAsia="en-GB"/>
        </w:rPr>
        <w:t xml:space="preserve"> be read in conjunction with the </w:t>
      </w:r>
      <w:r w:rsidR="00F65AA5">
        <w:rPr>
          <w:rFonts w:ascii="Arial" w:eastAsia="Times New Roman" w:hAnsi="Arial" w:cs="Times New Roman"/>
          <w:sz w:val="24"/>
          <w:szCs w:val="24"/>
          <w:lang w:eastAsia="en-GB"/>
        </w:rPr>
        <w:t xml:space="preserve">Members’ </w:t>
      </w:r>
      <w:r>
        <w:rPr>
          <w:rFonts w:ascii="Arial" w:eastAsia="Times New Roman" w:hAnsi="Arial" w:cs="Times New Roman"/>
          <w:sz w:val="24"/>
          <w:szCs w:val="24"/>
          <w:lang w:eastAsia="en-GB"/>
        </w:rPr>
        <w:t xml:space="preserve">Code of Conduct </w:t>
      </w:r>
      <w:r w:rsidR="00F65AA5">
        <w:rPr>
          <w:rFonts w:ascii="Arial" w:eastAsia="Times New Roman" w:hAnsi="Arial" w:cs="Times New Roman"/>
          <w:sz w:val="24"/>
          <w:szCs w:val="24"/>
          <w:lang w:eastAsia="en-GB"/>
        </w:rPr>
        <w:t>which forms Section 22 of the Council’s Constitution and is a shared Oxfordshire-wide Code that also applies to the</w:t>
      </w:r>
      <w:r>
        <w:rPr>
          <w:rFonts w:ascii="Arial" w:eastAsia="Times New Roman" w:hAnsi="Arial" w:cs="Times New Roman"/>
          <w:sz w:val="24"/>
          <w:szCs w:val="24"/>
          <w:lang w:eastAsia="en-GB"/>
        </w:rPr>
        <w:t xml:space="preserve"> Parish Councils</w:t>
      </w:r>
      <w:r w:rsidR="00F65AA5">
        <w:rPr>
          <w:rFonts w:ascii="Arial" w:eastAsia="Times New Roman" w:hAnsi="Arial" w:cs="Times New Roman"/>
          <w:sz w:val="24"/>
          <w:szCs w:val="24"/>
          <w:lang w:eastAsia="en-GB"/>
        </w:rPr>
        <w:t xml:space="preserve"> within the city</w:t>
      </w:r>
      <w:r>
        <w:rPr>
          <w:rFonts w:ascii="Arial" w:eastAsia="Times New Roman" w:hAnsi="Arial" w:cs="Times New Roman"/>
          <w:sz w:val="24"/>
          <w:szCs w:val="24"/>
          <w:lang w:eastAsia="en-GB"/>
        </w:rPr>
        <w:t xml:space="preserve">. </w:t>
      </w:r>
      <w:r w:rsidR="00DC144E" w:rsidRPr="00B11F3D">
        <w:rPr>
          <w:rFonts w:ascii="Arial" w:eastAsia="Times New Roman" w:hAnsi="Arial" w:cs="Times New Roman"/>
          <w:sz w:val="24"/>
          <w:szCs w:val="24"/>
          <w:lang w:eastAsia="en-GB"/>
        </w:rPr>
        <w:t xml:space="preserve">The current guidance is intended to explain to a member of the public a) how to make a complaint and b) the Council’s process for dealing with that complaint.  It is also used to explain the arrangements to any councillor who might be the subject of a </w:t>
      </w:r>
      <w:r w:rsidR="0054768B">
        <w:rPr>
          <w:rFonts w:ascii="Arial" w:eastAsia="Times New Roman" w:hAnsi="Arial" w:cs="Times New Roman"/>
          <w:sz w:val="24"/>
          <w:szCs w:val="24"/>
          <w:lang w:eastAsia="en-GB"/>
        </w:rPr>
        <w:t xml:space="preserve">code of conduct </w:t>
      </w:r>
      <w:r w:rsidR="00DC144E" w:rsidRPr="00B11F3D">
        <w:rPr>
          <w:rFonts w:ascii="Arial" w:eastAsia="Times New Roman" w:hAnsi="Arial" w:cs="Times New Roman"/>
          <w:sz w:val="24"/>
          <w:szCs w:val="24"/>
          <w:lang w:eastAsia="en-GB"/>
        </w:rPr>
        <w:t>complaint.</w:t>
      </w:r>
    </w:p>
    <w:p w:rsidR="00DC144E" w:rsidRDefault="00DC144E" w:rsidP="009E3119">
      <w:pPr>
        <w:spacing w:after="0" w:line="240" w:lineRule="auto"/>
        <w:rPr>
          <w:rFonts w:ascii="Arial" w:eastAsia="Times New Roman" w:hAnsi="Arial" w:cs="Times New Roman"/>
          <w:sz w:val="24"/>
          <w:szCs w:val="24"/>
          <w:lang w:eastAsia="en-GB"/>
        </w:rPr>
      </w:pPr>
    </w:p>
    <w:p w:rsidR="009E3119" w:rsidRPr="00DC144E" w:rsidRDefault="00DC144E" w:rsidP="00DC144E">
      <w:pPr>
        <w:spacing w:after="120" w:line="240" w:lineRule="auto"/>
        <w:rPr>
          <w:rFonts w:ascii="Arial" w:eastAsia="Times New Roman" w:hAnsi="Arial" w:cs="Times New Roman"/>
          <w:b/>
          <w:color w:val="000000"/>
          <w:sz w:val="24"/>
          <w:szCs w:val="24"/>
          <w:lang w:eastAsia="en-GB"/>
        </w:rPr>
      </w:pPr>
      <w:r w:rsidRPr="00DC144E">
        <w:rPr>
          <w:rFonts w:ascii="Arial" w:eastAsia="Times New Roman" w:hAnsi="Arial" w:cs="Times New Roman"/>
          <w:b/>
          <w:sz w:val="24"/>
          <w:szCs w:val="24"/>
          <w:lang w:eastAsia="en-GB"/>
        </w:rPr>
        <w:t>2018 Review</w:t>
      </w:r>
      <w:r w:rsidR="009E3119" w:rsidRPr="00DC144E">
        <w:rPr>
          <w:rFonts w:ascii="Arial" w:eastAsia="Times New Roman" w:hAnsi="Arial" w:cs="Times New Roman"/>
          <w:b/>
          <w:sz w:val="24"/>
          <w:szCs w:val="24"/>
          <w:lang w:eastAsia="en-GB"/>
        </w:rPr>
        <w:t xml:space="preserve"> </w:t>
      </w:r>
      <w:r w:rsidR="00F04139">
        <w:rPr>
          <w:rFonts w:ascii="Arial" w:eastAsia="Times New Roman" w:hAnsi="Arial" w:cs="Times New Roman"/>
          <w:b/>
          <w:sz w:val="24"/>
          <w:szCs w:val="24"/>
          <w:lang w:eastAsia="en-GB"/>
        </w:rPr>
        <w:t xml:space="preserve">of the </w:t>
      </w:r>
      <w:r w:rsidR="00F04139" w:rsidRPr="00F04139">
        <w:rPr>
          <w:rFonts w:ascii="Arial" w:eastAsia="Times New Roman" w:hAnsi="Arial" w:cs="Times New Roman"/>
          <w:b/>
          <w:sz w:val="24"/>
          <w:szCs w:val="24"/>
          <w:lang w:eastAsia="en-GB"/>
        </w:rPr>
        <w:t>“complaints handling arrangements”</w:t>
      </w:r>
    </w:p>
    <w:p w:rsidR="00133D47" w:rsidRDefault="00F65AA5" w:rsidP="00622F83">
      <w:pPr>
        <w:pStyle w:val="ListParagraph"/>
        <w:numPr>
          <w:ilvl w:val="0"/>
          <w:numId w:val="7"/>
        </w:numPr>
        <w:spacing w:after="0" w:line="240" w:lineRule="auto"/>
        <w:ind w:left="357" w:hanging="357"/>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At the Standards Committee meeting on 11 September</w:t>
      </w:r>
      <w:r w:rsidRPr="00622F83">
        <w:rPr>
          <w:rFonts w:ascii="Arial" w:eastAsia="Times New Roman" w:hAnsi="Arial" w:cs="Times New Roman"/>
          <w:color w:val="000000"/>
          <w:sz w:val="24"/>
          <w:szCs w:val="24"/>
          <w:lang w:eastAsia="en-GB"/>
        </w:rPr>
        <w:t xml:space="preserve"> </w:t>
      </w:r>
      <w:r w:rsidR="008A14E8" w:rsidRPr="00622F83">
        <w:rPr>
          <w:rFonts w:ascii="Arial" w:eastAsia="Times New Roman" w:hAnsi="Arial" w:cs="Times New Roman"/>
          <w:color w:val="000000"/>
          <w:sz w:val="24"/>
          <w:szCs w:val="24"/>
          <w:lang w:eastAsia="en-GB"/>
        </w:rPr>
        <w:t xml:space="preserve">2018 the Monitoring Officer </w:t>
      </w:r>
      <w:r w:rsidR="00DC144E" w:rsidRPr="00622F83">
        <w:rPr>
          <w:rFonts w:ascii="Arial" w:eastAsia="Times New Roman" w:hAnsi="Arial" w:cs="Times New Roman"/>
          <w:color w:val="000000"/>
          <w:sz w:val="24"/>
          <w:szCs w:val="24"/>
          <w:lang w:eastAsia="en-GB"/>
        </w:rPr>
        <w:t xml:space="preserve">undertook </w:t>
      </w:r>
      <w:r>
        <w:rPr>
          <w:rFonts w:ascii="Arial" w:eastAsia="Times New Roman" w:hAnsi="Arial" w:cs="Times New Roman"/>
          <w:color w:val="000000"/>
          <w:sz w:val="24"/>
          <w:szCs w:val="24"/>
          <w:lang w:eastAsia="en-GB"/>
        </w:rPr>
        <w:t>to</w:t>
      </w:r>
      <w:r w:rsidRPr="00622F83">
        <w:rPr>
          <w:rFonts w:ascii="Arial" w:eastAsia="Times New Roman" w:hAnsi="Arial" w:cs="Times New Roman"/>
          <w:color w:val="000000"/>
          <w:sz w:val="24"/>
          <w:szCs w:val="24"/>
          <w:lang w:eastAsia="en-GB"/>
        </w:rPr>
        <w:t xml:space="preserve"> </w:t>
      </w:r>
      <w:r w:rsidR="00D030FF" w:rsidRPr="00622F83">
        <w:rPr>
          <w:rFonts w:ascii="Arial" w:eastAsia="Times New Roman" w:hAnsi="Arial" w:cs="Times New Roman"/>
          <w:color w:val="000000"/>
          <w:sz w:val="24"/>
          <w:szCs w:val="24"/>
          <w:lang w:eastAsia="en-GB"/>
        </w:rPr>
        <w:t xml:space="preserve">review </w:t>
      </w:r>
      <w:r w:rsidR="008A14E8" w:rsidRPr="00622F83">
        <w:rPr>
          <w:rFonts w:ascii="Arial" w:eastAsia="Times New Roman" w:hAnsi="Arial" w:cs="Times New Roman"/>
          <w:color w:val="000000"/>
          <w:sz w:val="24"/>
          <w:szCs w:val="24"/>
          <w:lang w:eastAsia="en-GB"/>
        </w:rPr>
        <w:t xml:space="preserve">the </w:t>
      </w:r>
      <w:r w:rsidR="00D030FF" w:rsidRPr="00622F83">
        <w:rPr>
          <w:rFonts w:ascii="Arial" w:eastAsia="Times New Roman" w:hAnsi="Arial" w:cs="Times New Roman"/>
          <w:color w:val="000000"/>
          <w:sz w:val="24"/>
          <w:szCs w:val="24"/>
          <w:lang w:eastAsia="en-GB"/>
        </w:rPr>
        <w:t>“</w:t>
      </w:r>
      <w:r w:rsidR="00F04139" w:rsidRPr="00622F83">
        <w:rPr>
          <w:rFonts w:ascii="Arial" w:eastAsia="Times New Roman" w:hAnsi="Arial" w:cs="Times New Roman"/>
          <w:color w:val="000000"/>
          <w:sz w:val="24"/>
          <w:szCs w:val="24"/>
          <w:lang w:eastAsia="en-GB"/>
        </w:rPr>
        <w:t>c</w:t>
      </w:r>
      <w:r w:rsidR="008A14E8" w:rsidRPr="00622F83">
        <w:rPr>
          <w:rFonts w:ascii="Arial" w:eastAsia="Times New Roman" w:hAnsi="Arial" w:cs="Times New Roman"/>
          <w:color w:val="000000"/>
          <w:sz w:val="24"/>
          <w:szCs w:val="24"/>
          <w:lang w:eastAsia="en-GB"/>
        </w:rPr>
        <w:t xml:space="preserve">omplaints </w:t>
      </w:r>
      <w:r w:rsidR="00F04139" w:rsidRPr="00622F83">
        <w:rPr>
          <w:rFonts w:ascii="Arial" w:eastAsia="Times New Roman" w:hAnsi="Arial" w:cs="Times New Roman"/>
          <w:color w:val="000000"/>
          <w:sz w:val="24"/>
          <w:szCs w:val="24"/>
          <w:lang w:eastAsia="en-GB"/>
        </w:rPr>
        <w:t>h</w:t>
      </w:r>
      <w:r w:rsidR="008A14E8" w:rsidRPr="00622F83">
        <w:rPr>
          <w:rFonts w:ascii="Arial" w:eastAsia="Times New Roman" w:hAnsi="Arial" w:cs="Times New Roman"/>
          <w:color w:val="000000"/>
          <w:sz w:val="24"/>
          <w:szCs w:val="24"/>
          <w:lang w:eastAsia="en-GB"/>
        </w:rPr>
        <w:t xml:space="preserve">andling </w:t>
      </w:r>
      <w:r w:rsidR="00F04139" w:rsidRPr="00622F83">
        <w:rPr>
          <w:rFonts w:ascii="Arial" w:eastAsia="Times New Roman" w:hAnsi="Arial" w:cs="Times New Roman"/>
          <w:color w:val="000000"/>
          <w:sz w:val="24"/>
          <w:szCs w:val="24"/>
          <w:lang w:eastAsia="en-GB"/>
        </w:rPr>
        <w:t>a</w:t>
      </w:r>
      <w:r w:rsidR="001F0059" w:rsidRPr="00622F83">
        <w:rPr>
          <w:rFonts w:ascii="Arial" w:eastAsia="Times New Roman" w:hAnsi="Arial" w:cs="Times New Roman"/>
          <w:color w:val="000000"/>
          <w:sz w:val="24"/>
          <w:szCs w:val="24"/>
          <w:lang w:eastAsia="en-GB"/>
        </w:rPr>
        <w:t>rrangements</w:t>
      </w:r>
      <w:r w:rsidR="00D030FF" w:rsidRPr="00622F83">
        <w:rPr>
          <w:rFonts w:ascii="Arial" w:eastAsia="Times New Roman" w:hAnsi="Arial" w:cs="Times New Roman"/>
          <w:color w:val="000000"/>
          <w:sz w:val="24"/>
          <w:szCs w:val="24"/>
          <w:lang w:eastAsia="en-GB"/>
        </w:rPr>
        <w:t>”</w:t>
      </w:r>
      <w:r w:rsidR="008011DD" w:rsidRPr="00622F83">
        <w:rPr>
          <w:rFonts w:ascii="Arial" w:eastAsia="Times New Roman" w:hAnsi="Arial" w:cs="Times New Roman"/>
          <w:color w:val="000000"/>
          <w:sz w:val="24"/>
          <w:szCs w:val="24"/>
          <w:lang w:eastAsia="en-GB"/>
        </w:rPr>
        <w:t xml:space="preserve"> to </w:t>
      </w:r>
      <w:r w:rsidR="00D030FF" w:rsidRPr="00622F83">
        <w:rPr>
          <w:rFonts w:ascii="Arial" w:eastAsia="Times New Roman" w:hAnsi="Arial" w:cs="Times New Roman"/>
          <w:color w:val="000000"/>
          <w:sz w:val="24"/>
          <w:szCs w:val="24"/>
          <w:lang w:eastAsia="en-GB"/>
        </w:rPr>
        <w:t>determine</w:t>
      </w:r>
      <w:r w:rsidR="008011DD" w:rsidRPr="00622F83">
        <w:rPr>
          <w:rFonts w:ascii="Arial" w:eastAsia="Times New Roman" w:hAnsi="Arial" w:cs="Times New Roman"/>
          <w:color w:val="000000"/>
          <w:sz w:val="24"/>
          <w:szCs w:val="24"/>
          <w:lang w:eastAsia="en-GB"/>
        </w:rPr>
        <w:t xml:space="preserve"> whether the process </w:t>
      </w:r>
      <w:r w:rsidR="008A14E8" w:rsidRPr="00622F83">
        <w:rPr>
          <w:rFonts w:ascii="Arial" w:eastAsia="Times New Roman" w:hAnsi="Arial" w:cs="Times New Roman"/>
          <w:color w:val="000000"/>
          <w:sz w:val="24"/>
          <w:szCs w:val="24"/>
          <w:lang w:eastAsia="en-GB"/>
        </w:rPr>
        <w:t xml:space="preserve">and the supporting documentation </w:t>
      </w:r>
      <w:r w:rsidR="00DC144E" w:rsidRPr="00622F83">
        <w:rPr>
          <w:rFonts w:ascii="Arial" w:eastAsia="Times New Roman" w:hAnsi="Arial" w:cs="Times New Roman"/>
          <w:color w:val="000000"/>
          <w:sz w:val="24"/>
          <w:szCs w:val="24"/>
          <w:lang w:eastAsia="en-GB"/>
        </w:rPr>
        <w:t>remained</w:t>
      </w:r>
      <w:r w:rsidR="008A14E8" w:rsidRPr="00622F83">
        <w:rPr>
          <w:rFonts w:ascii="Arial" w:eastAsia="Times New Roman" w:hAnsi="Arial" w:cs="Times New Roman"/>
          <w:color w:val="000000"/>
          <w:sz w:val="24"/>
          <w:szCs w:val="24"/>
          <w:lang w:eastAsia="en-GB"/>
        </w:rPr>
        <w:t xml:space="preserve"> fit for purpose. As a result of that </w:t>
      </w:r>
      <w:r w:rsidR="008011DD" w:rsidRPr="00622F83">
        <w:rPr>
          <w:rFonts w:ascii="Arial" w:eastAsia="Times New Roman" w:hAnsi="Arial" w:cs="Times New Roman"/>
          <w:color w:val="000000"/>
          <w:sz w:val="24"/>
          <w:szCs w:val="24"/>
          <w:lang w:eastAsia="en-GB"/>
        </w:rPr>
        <w:t xml:space="preserve">exercise </w:t>
      </w:r>
      <w:r w:rsidR="00497C7D" w:rsidRPr="00622F83">
        <w:rPr>
          <w:rFonts w:ascii="Arial" w:eastAsia="Times New Roman" w:hAnsi="Arial" w:cs="Times New Roman"/>
          <w:color w:val="000000"/>
          <w:sz w:val="24"/>
          <w:szCs w:val="24"/>
          <w:lang w:eastAsia="en-GB"/>
        </w:rPr>
        <w:t xml:space="preserve">and in the light of recent casework </w:t>
      </w:r>
      <w:r w:rsidR="00133D47" w:rsidRPr="00622F83">
        <w:rPr>
          <w:rFonts w:ascii="Arial" w:eastAsia="Times New Roman" w:hAnsi="Arial" w:cs="Times New Roman"/>
          <w:color w:val="000000"/>
          <w:sz w:val="24"/>
          <w:szCs w:val="24"/>
          <w:lang w:eastAsia="en-GB"/>
        </w:rPr>
        <w:t>the Monitoring Officer identified</w:t>
      </w:r>
      <w:r w:rsidR="008A14E8" w:rsidRPr="00622F83">
        <w:rPr>
          <w:rFonts w:ascii="Arial" w:eastAsia="Times New Roman" w:hAnsi="Arial" w:cs="Times New Roman"/>
          <w:color w:val="000000"/>
          <w:sz w:val="24"/>
          <w:szCs w:val="24"/>
          <w:lang w:eastAsia="en-GB"/>
        </w:rPr>
        <w:t xml:space="preserve"> </w:t>
      </w:r>
      <w:r w:rsidR="00133D47" w:rsidRPr="00622F83">
        <w:rPr>
          <w:rFonts w:ascii="Arial" w:eastAsia="Times New Roman" w:hAnsi="Arial" w:cs="Times New Roman"/>
          <w:color w:val="000000"/>
          <w:sz w:val="24"/>
          <w:szCs w:val="24"/>
          <w:lang w:eastAsia="en-GB"/>
        </w:rPr>
        <w:t>some necessary</w:t>
      </w:r>
      <w:r w:rsidR="008A14E8" w:rsidRPr="00622F83">
        <w:rPr>
          <w:rFonts w:ascii="Arial" w:eastAsia="Times New Roman" w:hAnsi="Arial" w:cs="Times New Roman"/>
          <w:color w:val="000000"/>
          <w:sz w:val="24"/>
          <w:szCs w:val="24"/>
          <w:lang w:eastAsia="en-GB"/>
        </w:rPr>
        <w:t xml:space="preserve"> revisions </w:t>
      </w:r>
      <w:r w:rsidR="008011DD" w:rsidRPr="00622F83">
        <w:rPr>
          <w:rFonts w:ascii="Arial" w:eastAsia="Times New Roman" w:hAnsi="Arial" w:cs="Times New Roman"/>
          <w:color w:val="000000"/>
          <w:sz w:val="24"/>
          <w:szCs w:val="24"/>
          <w:lang w:eastAsia="en-GB"/>
        </w:rPr>
        <w:t xml:space="preserve">to </w:t>
      </w:r>
      <w:r w:rsidR="008A14E8" w:rsidRPr="00622F83">
        <w:rPr>
          <w:rFonts w:ascii="Arial" w:eastAsia="Times New Roman" w:hAnsi="Arial" w:cs="Times New Roman"/>
          <w:color w:val="000000"/>
          <w:sz w:val="24"/>
          <w:szCs w:val="24"/>
          <w:lang w:eastAsia="en-GB"/>
        </w:rPr>
        <w:t xml:space="preserve">provide additional rigour </w:t>
      </w:r>
      <w:r w:rsidR="008011DD" w:rsidRPr="00622F83">
        <w:rPr>
          <w:rFonts w:ascii="Arial" w:eastAsia="Times New Roman" w:hAnsi="Arial" w:cs="Times New Roman"/>
          <w:color w:val="000000"/>
          <w:sz w:val="24"/>
          <w:szCs w:val="24"/>
          <w:lang w:eastAsia="en-GB"/>
        </w:rPr>
        <w:t xml:space="preserve">to the </w:t>
      </w:r>
      <w:r w:rsidR="00DC144E" w:rsidRPr="00622F83">
        <w:rPr>
          <w:rFonts w:ascii="Arial" w:eastAsia="Times New Roman" w:hAnsi="Arial" w:cs="Times New Roman"/>
          <w:color w:val="000000"/>
          <w:sz w:val="24"/>
          <w:szCs w:val="24"/>
          <w:lang w:eastAsia="en-GB"/>
        </w:rPr>
        <w:t xml:space="preserve">complaint handling </w:t>
      </w:r>
      <w:r w:rsidR="008011DD" w:rsidRPr="00622F83">
        <w:rPr>
          <w:rFonts w:ascii="Arial" w:eastAsia="Times New Roman" w:hAnsi="Arial" w:cs="Times New Roman"/>
          <w:color w:val="000000"/>
          <w:sz w:val="24"/>
          <w:szCs w:val="24"/>
          <w:lang w:eastAsia="en-GB"/>
        </w:rPr>
        <w:t xml:space="preserve">process </w:t>
      </w:r>
      <w:r w:rsidR="008A14E8" w:rsidRPr="00622F83">
        <w:rPr>
          <w:rFonts w:ascii="Arial" w:eastAsia="Times New Roman" w:hAnsi="Arial" w:cs="Times New Roman"/>
          <w:color w:val="000000"/>
          <w:sz w:val="24"/>
          <w:szCs w:val="24"/>
          <w:lang w:eastAsia="en-GB"/>
        </w:rPr>
        <w:t xml:space="preserve">and </w:t>
      </w:r>
      <w:r w:rsidR="008011DD" w:rsidRPr="00622F83">
        <w:rPr>
          <w:rFonts w:ascii="Arial" w:eastAsia="Times New Roman" w:hAnsi="Arial" w:cs="Times New Roman"/>
          <w:color w:val="000000"/>
          <w:sz w:val="24"/>
          <w:szCs w:val="24"/>
          <w:lang w:eastAsia="en-GB"/>
        </w:rPr>
        <w:t>clarification to</w:t>
      </w:r>
      <w:r w:rsidR="008A14E8" w:rsidRPr="00622F83">
        <w:rPr>
          <w:rFonts w:ascii="Arial" w:eastAsia="Times New Roman" w:hAnsi="Arial" w:cs="Times New Roman"/>
          <w:color w:val="000000"/>
          <w:sz w:val="24"/>
          <w:szCs w:val="24"/>
          <w:lang w:eastAsia="en-GB"/>
        </w:rPr>
        <w:t xml:space="preserve"> the supporting documentation.</w:t>
      </w:r>
      <w:r w:rsidR="00F04139" w:rsidRPr="00622F83">
        <w:rPr>
          <w:rFonts w:ascii="Arial" w:eastAsia="Times New Roman" w:hAnsi="Arial" w:cs="Times New Roman"/>
          <w:color w:val="000000"/>
          <w:sz w:val="24"/>
          <w:szCs w:val="24"/>
          <w:lang w:eastAsia="en-GB"/>
        </w:rPr>
        <w:t xml:space="preserve">  </w:t>
      </w:r>
    </w:p>
    <w:p w:rsidR="00622F83" w:rsidRPr="00622F83" w:rsidRDefault="00622F83" w:rsidP="00622F83">
      <w:pPr>
        <w:spacing w:after="0" w:line="240" w:lineRule="auto"/>
        <w:rPr>
          <w:rFonts w:ascii="Arial" w:eastAsia="Times New Roman" w:hAnsi="Arial" w:cs="Times New Roman"/>
          <w:color w:val="000000"/>
          <w:sz w:val="24"/>
          <w:szCs w:val="24"/>
          <w:lang w:eastAsia="en-GB"/>
        </w:rPr>
      </w:pPr>
    </w:p>
    <w:p w:rsidR="00133D47" w:rsidRPr="00A21049" w:rsidRDefault="00133D47" w:rsidP="00B11F3D">
      <w:pPr>
        <w:pStyle w:val="ListParagraph"/>
        <w:numPr>
          <w:ilvl w:val="0"/>
          <w:numId w:val="7"/>
        </w:numPr>
        <w:spacing w:after="0" w:line="240" w:lineRule="auto"/>
        <w:rPr>
          <w:rFonts w:ascii="Arial" w:eastAsia="Times New Roman" w:hAnsi="Arial" w:cs="Times New Roman"/>
          <w:sz w:val="24"/>
          <w:szCs w:val="24"/>
          <w:lang w:eastAsia="en-GB"/>
        </w:rPr>
      </w:pPr>
      <w:r w:rsidRPr="00A21049">
        <w:rPr>
          <w:rFonts w:ascii="Arial" w:eastAsia="Times New Roman" w:hAnsi="Arial" w:cs="Times New Roman"/>
          <w:sz w:val="24"/>
          <w:szCs w:val="24"/>
          <w:lang w:eastAsia="en-GB"/>
        </w:rPr>
        <w:t xml:space="preserve">The </w:t>
      </w:r>
      <w:r w:rsidR="00622F83" w:rsidRPr="00A21049">
        <w:rPr>
          <w:rFonts w:ascii="Arial" w:eastAsia="Times New Roman" w:hAnsi="Arial" w:cs="Times New Roman"/>
          <w:sz w:val="24"/>
          <w:szCs w:val="24"/>
          <w:lang w:eastAsia="en-GB"/>
        </w:rPr>
        <w:t xml:space="preserve">Monitoring Officer presented her findings in a report to the </w:t>
      </w:r>
      <w:r w:rsidRPr="00A21049">
        <w:rPr>
          <w:rFonts w:ascii="Arial" w:eastAsia="Times New Roman" w:hAnsi="Arial" w:cs="Times New Roman"/>
          <w:sz w:val="24"/>
          <w:szCs w:val="24"/>
          <w:lang w:eastAsia="en-GB"/>
        </w:rPr>
        <w:t xml:space="preserve">Standards Committee </w:t>
      </w:r>
      <w:r w:rsidR="00622F83" w:rsidRPr="00A21049">
        <w:rPr>
          <w:rFonts w:ascii="Arial" w:eastAsia="Times New Roman" w:hAnsi="Arial" w:cs="Times New Roman"/>
          <w:sz w:val="24"/>
          <w:szCs w:val="24"/>
          <w:lang w:eastAsia="en-GB"/>
        </w:rPr>
        <w:t>on 25 February 2019.</w:t>
      </w:r>
      <w:r w:rsidRPr="00A21049">
        <w:rPr>
          <w:rFonts w:ascii="Arial" w:eastAsia="Times New Roman" w:hAnsi="Arial" w:cs="Times New Roman"/>
          <w:sz w:val="24"/>
          <w:szCs w:val="24"/>
          <w:lang w:eastAsia="en-GB"/>
        </w:rPr>
        <w:t xml:space="preserve"> </w:t>
      </w:r>
      <w:r w:rsidR="00A21049" w:rsidRPr="00A21049">
        <w:rPr>
          <w:rFonts w:ascii="Arial" w:eastAsia="Times New Roman" w:hAnsi="Arial" w:cs="Times New Roman"/>
          <w:sz w:val="24"/>
          <w:szCs w:val="24"/>
          <w:lang w:eastAsia="en-GB"/>
        </w:rPr>
        <w:t>The Standards Committee agreed the recommendations set out in that report.</w:t>
      </w:r>
    </w:p>
    <w:p w:rsidR="00F6579F" w:rsidRDefault="00F6579F">
      <w:pPr>
        <w:tabs>
          <w:tab w:val="left" w:pos="426"/>
          <w:tab w:val="left" w:pos="1260"/>
          <w:tab w:val="left" w:pos="1261"/>
        </w:tabs>
        <w:spacing w:after="0" w:line="240" w:lineRule="auto"/>
        <w:ind w:left="720"/>
        <w:rPr>
          <w:rFonts w:ascii="Arial" w:eastAsia="Times New Roman" w:hAnsi="Arial" w:cs="Times New Roman"/>
          <w:sz w:val="24"/>
          <w:szCs w:val="24"/>
          <w:lang w:eastAsia="en-GB"/>
        </w:rPr>
      </w:pPr>
    </w:p>
    <w:p w:rsidR="00F6579F" w:rsidRPr="00F04139" w:rsidRDefault="00F04139" w:rsidP="00F04139">
      <w:pPr>
        <w:tabs>
          <w:tab w:val="left" w:pos="426"/>
          <w:tab w:val="left" w:pos="1260"/>
          <w:tab w:val="left" w:pos="1261"/>
        </w:tabs>
        <w:spacing w:after="120" w:line="240" w:lineRule="auto"/>
        <w:rPr>
          <w:rFonts w:ascii="Arial" w:eastAsia="Times New Roman" w:hAnsi="Arial" w:cs="Times New Roman"/>
          <w:b/>
          <w:sz w:val="24"/>
          <w:szCs w:val="24"/>
          <w:lang w:eastAsia="en-GB"/>
        </w:rPr>
      </w:pPr>
      <w:r w:rsidRPr="00F04139">
        <w:rPr>
          <w:rFonts w:ascii="Arial" w:eastAsia="Times New Roman" w:hAnsi="Arial" w:cs="Times New Roman"/>
          <w:b/>
          <w:sz w:val="24"/>
          <w:szCs w:val="24"/>
          <w:lang w:eastAsia="en-GB"/>
        </w:rPr>
        <w:t>Proposed revisions to the “complaints handling arrangements”</w:t>
      </w:r>
    </w:p>
    <w:p w:rsidR="00622F83" w:rsidRDefault="00D626BA" w:rsidP="0054768B">
      <w:pPr>
        <w:pStyle w:val="ListParagraph"/>
        <w:numPr>
          <w:ilvl w:val="0"/>
          <w:numId w:val="7"/>
        </w:numPr>
        <w:tabs>
          <w:tab w:val="left" w:pos="426"/>
          <w:tab w:val="left" w:pos="1260"/>
          <w:tab w:val="left" w:pos="1261"/>
        </w:tabs>
        <w:spacing w:after="0" w:line="240" w:lineRule="auto"/>
        <w:ind w:left="425" w:hanging="425"/>
        <w:contextualSpacing w:val="0"/>
        <w:rPr>
          <w:rFonts w:ascii="Arial" w:eastAsia="Times New Roman" w:hAnsi="Arial" w:cs="Times New Roman"/>
          <w:sz w:val="24"/>
          <w:szCs w:val="24"/>
          <w:lang w:eastAsia="en-GB"/>
        </w:rPr>
      </w:pPr>
      <w:r w:rsidRPr="00622F83">
        <w:rPr>
          <w:rFonts w:ascii="Arial" w:eastAsia="Times New Roman" w:hAnsi="Arial" w:cs="Times New Roman"/>
          <w:sz w:val="24"/>
          <w:szCs w:val="24"/>
          <w:lang w:eastAsia="en-GB"/>
        </w:rPr>
        <w:t xml:space="preserve">A </w:t>
      </w:r>
      <w:r w:rsidR="007461CA">
        <w:rPr>
          <w:rFonts w:ascii="Arial" w:eastAsia="Times New Roman" w:hAnsi="Arial" w:cs="Times New Roman"/>
          <w:sz w:val="24"/>
          <w:szCs w:val="24"/>
          <w:lang w:eastAsia="en-GB"/>
        </w:rPr>
        <w:t>complete</w:t>
      </w:r>
      <w:r w:rsidRPr="00622F83">
        <w:rPr>
          <w:rFonts w:ascii="Arial" w:eastAsia="Times New Roman" w:hAnsi="Arial" w:cs="Times New Roman"/>
          <w:sz w:val="24"/>
          <w:szCs w:val="24"/>
          <w:lang w:eastAsia="en-GB"/>
        </w:rPr>
        <w:t xml:space="preserve"> set of the </w:t>
      </w:r>
      <w:r w:rsidR="007461CA">
        <w:rPr>
          <w:rFonts w:ascii="Arial" w:eastAsia="Times New Roman" w:hAnsi="Arial" w:cs="Times New Roman"/>
          <w:sz w:val="24"/>
          <w:szCs w:val="24"/>
          <w:lang w:eastAsia="en-GB"/>
        </w:rPr>
        <w:t xml:space="preserve">revised </w:t>
      </w:r>
      <w:r w:rsidR="00F04139" w:rsidRPr="00622F83">
        <w:rPr>
          <w:rFonts w:ascii="Arial" w:eastAsia="Times New Roman" w:hAnsi="Arial" w:cs="Times New Roman"/>
          <w:sz w:val="24"/>
          <w:szCs w:val="24"/>
          <w:lang w:eastAsia="en-GB"/>
        </w:rPr>
        <w:t xml:space="preserve">documentation for the </w:t>
      </w:r>
      <w:r w:rsidRPr="00622F83">
        <w:rPr>
          <w:rFonts w:ascii="Arial" w:eastAsia="Times New Roman" w:hAnsi="Arial" w:cs="Times New Roman"/>
          <w:sz w:val="24"/>
          <w:szCs w:val="24"/>
          <w:lang w:eastAsia="en-GB"/>
        </w:rPr>
        <w:t>“</w:t>
      </w:r>
      <w:r w:rsidR="00F04139" w:rsidRPr="00622F83">
        <w:rPr>
          <w:rFonts w:ascii="Arial" w:eastAsia="Times New Roman" w:hAnsi="Arial" w:cs="Times New Roman"/>
          <w:sz w:val="24"/>
          <w:szCs w:val="24"/>
          <w:lang w:eastAsia="en-GB"/>
        </w:rPr>
        <w:t>c</w:t>
      </w:r>
      <w:r w:rsidRPr="00622F83">
        <w:rPr>
          <w:rFonts w:ascii="Arial" w:eastAsia="Times New Roman" w:hAnsi="Arial" w:cs="Times New Roman"/>
          <w:sz w:val="24"/>
          <w:szCs w:val="24"/>
          <w:lang w:eastAsia="en-GB"/>
        </w:rPr>
        <w:t xml:space="preserve">omplaints </w:t>
      </w:r>
      <w:r w:rsidR="00F04139" w:rsidRPr="00622F83">
        <w:rPr>
          <w:rFonts w:ascii="Arial" w:eastAsia="Times New Roman" w:hAnsi="Arial" w:cs="Times New Roman"/>
          <w:sz w:val="24"/>
          <w:szCs w:val="24"/>
          <w:lang w:eastAsia="en-GB"/>
        </w:rPr>
        <w:t>h</w:t>
      </w:r>
      <w:r w:rsidRPr="00622F83">
        <w:rPr>
          <w:rFonts w:ascii="Arial" w:eastAsia="Times New Roman" w:hAnsi="Arial" w:cs="Times New Roman"/>
          <w:sz w:val="24"/>
          <w:szCs w:val="24"/>
          <w:lang w:eastAsia="en-GB"/>
        </w:rPr>
        <w:t xml:space="preserve">andling </w:t>
      </w:r>
      <w:r w:rsidR="00F04139" w:rsidRPr="00622F83">
        <w:rPr>
          <w:rFonts w:ascii="Arial" w:eastAsia="Times New Roman" w:hAnsi="Arial" w:cs="Times New Roman"/>
          <w:sz w:val="24"/>
          <w:szCs w:val="24"/>
          <w:lang w:eastAsia="en-GB"/>
        </w:rPr>
        <w:t>a</w:t>
      </w:r>
      <w:r w:rsidRPr="00622F83">
        <w:rPr>
          <w:rFonts w:ascii="Arial" w:eastAsia="Times New Roman" w:hAnsi="Arial" w:cs="Times New Roman"/>
          <w:sz w:val="24"/>
          <w:szCs w:val="24"/>
          <w:lang w:eastAsia="en-GB"/>
        </w:rPr>
        <w:t>rrangements” is attached at A</w:t>
      </w:r>
      <w:r w:rsidR="00F04139" w:rsidRPr="00622F83">
        <w:rPr>
          <w:rFonts w:ascii="Arial" w:eastAsia="Times New Roman" w:hAnsi="Arial" w:cs="Times New Roman"/>
          <w:sz w:val="24"/>
          <w:szCs w:val="24"/>
          <w:lang w:eastAsia="en-GB"/>
        </w:rPr>
        <w:t xml:space="preserve">ppendix </w:t>
      </w:r>
      <w:r w:rsidR="00F65AA5">
        <w:rPr>
          <w:rFonts w:ascii="Arial" w:eastAsia="Times New Roman" w:hAnsi="Arial" w:cs="Times New Roman"/>
          <w:sz w:val="24"/>
          <w:szCs w:val="24"/>
          <w:lang w:eastAsia="en-GB"/>
        </w:rPr>
        <w:t>1</w:t>
      </w:r>
      <w:r w:rsidRPr="00622F83">
        <w:rPr>
          <w:rFonts w:ascii="Arial" w:eastAsia="Times New Roman" w:hAnsi="Arial" w:cs="Times New Roman"/>
          <w:sz w:val="24"/>
          <w:szCs w:val="24"/>
          <w:lang w:eastAsia="en-GB"/>
        </w:rPr>
        <w:t xml:space="preserve">. </w:t>
      </w:r>
      <w:r w:rsidR="00F04139" w:rsidRPr="00622F83">
        <w:rPr>
          <w:rFonts w:ascii="Arial" w:eastAsia="Times New Roman" w:hAnsi="Arial" w:cs="Times New Roman"/>
          <w:sz w:val="24"/>
          <w:szCs w:val="24"/>
          <w:lang w:eastAsia="en-GB"/>
        </w:rPr>
        <w:t xml:space="preserve"> </w:t>
      </w:r>
      <w:r w:rsidR="00972ED4">
        <w:rPr>
          <w:rFonts w:ascii="Arial" w:eastAsia="Times New Roman" w:hAnsi="Arial" w:cs="Times New Roman"/>
          <w:sz w:val="24"/>
          <w:szCs w:val="24"/>
          <w:lang w:eastAsia="en-GB"/>
        </w:rPr>
        <w:t>The changes between the current and proposed documentation are summarised in t</w:t>
      </w:r>
      <w:r w:rsidR="00622F83">
        <w:rPr>
          <w:rFonts w:ascii="Arial" w:eastAsia="Times New Roman" w:hAnsi="Arial" w:cs="Times New Roman"/>
          <w:sz w:val="24"/>
          <w:szCs w:val="24"/>
          <w:lang w:eastAsia="en-GB"/>
        </w:rPr>
        <w:t>he table</w:t>
      </w:r>
      <w:r w:rsidR="007A374E" w:rsidRPr="00622F83">
        <w:rPr>
          <w:rFonts w:ascii="Arial" w:eastAsia="Times New Roman" w:hAnsi="Arial" w:cs="Times New Roman"/>
          <w:sz w:val="24"/>
          <w:szCs w:val="24"/>
          <w:lang w:eastAsia="en-GB"/>
        </w:rPr>
        <w:t xml:space="preserve"> </w:t>
      </w:r>
      <w:r w:rsidR="00972ED4">
        <w:rPr>
          <w:rFonts w:ascii="Arial" w:eastAsia="Times New Roman" w:hAnsi="Arial" w:cs="Times New Roman"/>
          <w:sz w:val="24"/>
          <w:szCs w:val="24"/>
          <w:lang w:eastAsia="en-GB"/>
        </w:rPr>
        <w:t xml:space="preserve">at Appendix </w:t>
      </w:r>
      <w:r w:rsidR="00F65AA5">
        <w:rPr>
          <w:rFonts w:ascii="Arial" w:eastAsia="Times New Roman" w:hAnsi="Arial" w:cs="Times New Roman"/>
          <w:sz w:val="24"/>
          <w:szCs w:val="24"/>
          <w:lang w:eastAsia="en-GB"/>
        </w:rPr>
        <w:t>2</w:t>
      </w:r>
      <w:r w:rsidR="00972ED4">
        <w:rPr>
          <w:rFonts w:ascii="Arial" w:eastAsia="Times New Roman" w:hAnsi="Arial" w:cs="Times New Roman"/>
          <w:sz w:val="24"/>
          <w:szCs w:val="24"/>
          <w:lang w:eastAsia="en-GB"/>
        </w:rPr>
        <w:t>.</w:t>
      </w:r>
    </w:p>
    <w:p w:rsidR="007461CA" w:rsidRPr="007461CA" w:rsidRDefault="007461CA" w:rsidP="007461CA">
      <w:pPr>
        <w:tabs>
          <w:tab w:val="left" w:pos="426"/>
          <w:tab w:val="left" w:pos="1260"/>
          <w:tab w:val="left" w:pos="1261"/>
        </w:tabs>
        <w:spacing w:after="0" w:line="240" w:lineRule="auto"/>
        <w:rPr>
          <w:rFonts w:ascii="Arial" w:eastAsia="Times New Roman" w:hAnsi="Arial" w:cs="Times New Roman"/>
          <w:sz w:val="24"/>
          <w:szCs w:val="24"/>
          <w:lang w:eastAsia="en-GB"/>
        </w:rPr>
      </w:pPr>
    </w:p>
    <w:p w:rsidR="007461CA" w:rsidRPr="005E7929" w:rsidRDefault="007461CA" w:rsidP="0054768B">
      <w:pPr>
        <w:pStyle w:val="ListParagraph"/>
        <w:numPr>
          <w:ilvl w:val="0"/>
          <w:numId w:val="7"/>
        </w:numPr>
        <w:tabs>
          <w:tab w:val="left" w:pos="426"/>
          <w:tab w:val="left" w:pos="1260"/>
          <w:tab w:val="left" w:pos="1261"/>
        </w:tabs>
        <w:spacing w:after="0" w:line="240" w:lineRule="auto"/>
        <w:ind w:left="425" w:hanging="425"/>
        <w:contextualSpacing w:val="0"/>
        <w:rPr>
          <w:rFonts w:ascii="Arial" w:eastAsia="Times New Roman" w:hAnsi="Arial" w:cs="Times New Roman"/>
          <w:sz w:val="24"/>
          <w:szCs w:val="24"/>
          <w:lang w:eastAsia="en-GB"/>
        </w:rPr>
      </w:pPr>
      <w:r w:rsidRPr="005E7929">
        <w:rPr>
          <w:rFonts w:ascii="Arial" w:eastAsia="Times New Roman" w:hAnsi="Arial" w:cs="Times New Roman"/>
          <w:sz w:val="24"/>
          <w:szCs w:val="24"/>
          <w:lang w:eastAsia="en-GB"/>
        </w:rPr>
        <w:t>The main changes relate to:</w:t>
      </w:r>
    </w:p>
    <w:p w:rsidR="007461CA" w:rsidRPr="005E7929" w:rsidRDefault="007461CA" w:rsidP="005E7929">
      <w:pPr>
        <w:pStyle w:val="ListParagraph"/>
        <w:numPr>
          <w:ilvl w:val="0"/>
          <w:numId w:val="28"/>
        </w:numPr>
        <w:tabs>
          <w:tab w:val="left" w:pos="426"/>
          <w:tab w:val="left" w:pos="1260"/>
          <w:tab w:val="left" w:pos="1261"/>
        </w:tabs>
        <w:spacing w:before="120" w:after="0" w:line="240" w:lineRule="auto"/>
        <w:ind w:left="782" w:hanging="357"/>
        <w:contextualSpacing w:val="0"/>
        <w:rPr>
          <w:rFonts w:ascii="Arial" w:eastAsia="Times New Roman" w:hAnsi="Arial" w:cs="Times New Roman"/>
          <w:sz w:val="24"/>
          <w:szCs w:val="24"/>
          <w:lang w:eastAsia="en-GB"/>
        </w:rPr>
      </w:pPr>
      <w:r w:rsidRPr="005E7929">
        <w:rPr>
          <w:rFonts w:ascii="Arial" w:eastAsia="Times New Roman" w:hAnsi="Arial" w:cs="Times New Roman"/>
          <w:sz w:val="24"/>
          <w:szCs w:val="24"/>
          <w:lang w:eastAsia="en-GB"/>
        </w:rPr>
        <w:t>the proposed introduction of assessment criteria to assist the Monitoring Officer and Independent Person in the initial assessment of a code of conduct complaint;</w:t>
      </w:r>
    </w:p>
    <w:p w:rsidR="00DD5446" w:rsidRPr="005E7929" w:rsidRDefault="005E7929" w:rsidP="005E7929">
      <w:pPr>
        <w:pStyle w:val="ListParagraph"/>
        <w:numPr>
          <w:ilvl w:val="0"/>
          <w:numId w:val="28"/>
        </w:numPr>
        <w:tabs>
          <w:tab w:val="left" w:pos="426"/>
          <w:tab w:val="left" w:pos="1260"/>
          <w:tab w:val="left" w:pos="1261"/>
        </w:tabs>
        <w:spacing w:before="120" w:after="0" w:line="240" w:lineRule="auto"/>
        <w:ind w:left="782" w:hanging="357"/>
        <w:contextualSpacing w:val="0"/>
        <w:rPr>
          <w:rFonts w:ascii="Arial" w:eastAsia="Times New Roman" w:hAnsi="Arial" w:cs="Times New Roman"/>
          <w:sz w:val="24"/>
          <w:szCs w:val="24"/>
          <w:lang w:eastAsia="en-GB"/>
        </w:rPr>
      </w:pPr>
      <w:r w:rsidRPr="005E7929">
        <w:rPr>
          <w:rFonts w:ascii="Arial" w:eastAsia="Times New Roman" w:hAnsi="Arial" w:cs="Times New Roman"/>
          <w:sz w:val="24"/>
          <w:szCs w:val="24"/>
          <w:lang w:eastAsia="en-GB"/>
        </w:rPr>
        <w:t xml:space="preserve">the expansion of the complaint form in order to establish more detailed information about the alleged breach of the code of conduct </w:t>
      </w:r>
    </w:p>
    <w:p w:rsidR="005E7929" w:rsidRPr="005E7929" w:rsidRDefault="005E7929" w:rsidP="005E7929">
      <w:pPr>
        <w:tabs>
          <w:tab w:val="left" w:pos="426"/>
          <w:tab w:val="left" w:pos="1260"/>
          <w:tab w:val="left" w:pos="1261"/>
        </w:tabs>
        <w:spacing w:after="0" w:line="240" w:lineRule="auto"/>
        <w:ind w:left="66"/>
        <w:rPr>
          <w:rFonts w:ascii="Arial" w:eastAsia="Times New Roman" w:hAnsi="Arial" w:cs="Times New Roman"/>
          <w:color w:val="FF0000"/>
          <w:sz w:val="24"/>
          <w:szCs w:val="24"/>
          <w:highlight w:val="yellow"/>
          <w:lang w:eastAsia="en-GB"/>
        </w:rPr>
      </w:pPr>
    </w:p>
    <w:p w:rsidR="00D2528E" w:rsidRPr="007461CA" w:rsidRDefault="00F04139" w:rsidP="007461CA">
      <w:pPr>
        <w:spacing w:after="120" w:line="240" w:lineRule="auto"/>
        <w:ind w:left="426"/>
        <w:rPr>
          <w:rFonts w:ascii="Arial" w:eastAsia="Times New Roman" w:hAnsi="Arial" w:cs="Times New Roman"/>
          <w:b/>
          <w:sz w:val="24"/>
          <w:szCs w:val="24"/>
          <w:highlight w:val="yellow"/>
          <w:lang w:eastAsia="en-GB"/>
        </w:rPr>
      </w:pPr>
      <w:r w:rsidRPr="007461CA">
        <w:rPr>
          <w:rFonts w:ascii="Arial" w:eastAsia="Times New Roman" w:hAnsi="Arial" w:cs="Times New Roman"/>
          <w:b/>
          <w:sz w:val="24"/>
          <w:szCs w:val="24"/>
          <w:lang w:eastAsia="en-GB"/>
        </w:rPr>
        <w:t>Proposed a</w:t>
      </w:r>
      <w:r w:rsidR="00D2528E" w:rsidRPr="007461CA">
        <w:rPr>
          <w:rFonts w:ascii="Arial" w:eastAsia="Times New Roman" w:hAnsi="Arial" w:cs="Times New Roman"/>
          <w:b/>
          <w:sz w:val="24"/>
          <w:szCs w:val="24"/>
          <w:lang w:eastAsia="en-GB"/>
        </w:rPr>
        <w:t>ssessment criteria</w:t>
      </w:r>
    </w:p>
    <w:p w:rsidR="000E128E" w:rsidRPr="00D2528E" w:rsidRDefault="008E6311" w:rsidP="000512B5">
      <w:pPr>
        <w:numPr>
          <w:ilvl w:val="0"/>
          <w:numId w:val="7"/>
        </w:numPr>
        <w:tabs>
          <w:tab w:val="left" w:pos="426"/>
        </w:tabs>
        <w:spacing w:after="120" w:line="240" w:lineRule="auto"/>
        <w:ind w:left="426" w:hanging="426"/>
        <w:rPr>
          <w:rFonts w:ascii="Arial" w:eastAsia="Times New Roman" w:hAnsi="Arial" w:cs="Times New Roman"/>
          <w:color w:val="FF0000"/>
          <w:sz w:val="24"/>
          <w:szCs w:val="24"/>
          <w:lang w:eastAsia="en-GB"/>
        </w:rPr>
      </w:pPr>
      <w:r w:rsidRPr="00D2528E">
        <w:rPr>
          <w:rFonts w:ascii="Arial" w:eastAsia="Times New Roman" w:hAnsi="Arial" w:cs="Times New Roman"/>
          <w:sz w:val="24"/>
          <w:szCs w:val="24"/>
          <w:lang w:eastAsia="en-GB"/>
        </w:rPr>
        <w:t xml:space="preserve">It is proposed that when </w:t>
      </w:r>
      <w:r w:rsidR="007461CA">
        <w:rPr>
          <w:rFonts w:ascii="Arial" w:eastAsia="Times New Roman" w:hAnsi="Arial" w:cs="Times New Roman"/>
          <w:sz w:val="24"/>
          <w:szCs w:val="24"/>
          <w:lang w:eastAsia="en-GB"/>
        </w:rPr>
        <w:t>consider</w:t>
      </w:r>
      <w:r w:rsidRPr="00D2528E">
        <w:rPr>
          <w:rFonts w:ascii="Arial" w:eastAsia="Times New Roman" w:hAnsi="Arial" w:cs="Times New Roman"/>
          <w:sz w:val="24"/>
          <w:szCs w:val="24"/>
          <w:lang w:eastAsia="en-GB"/>
        </w:rPr>
        <w:t xml:space="preserve">ing </w:t>
      </w:r>
      <w:r w:rsidR="00D2528E" w:rsidRPr="00D2528E">
        <w:rPr>
          <w:rFonts w:ascii="Arial" w:eastAsia="Times New Roman" w:hAnsi="Arial" w:cs="Times New Roman"/>
          <w:sz w:val="24"/>
          <w:szCs w:val="24"/>
          <w:lang w:eastAsia="en-GB"/>
        </w:rPr>
        <w:t>c</w:t>
      </w:r>
      <w:r w:rsidRPr="00D2528E">
        <w:rPr>
          <w:rFonts w:ascii="Arial" w:eastAsia="Times New Roman" w:hAnsi="Arial" w:cs="Times New Roman"/>
          <w:sz w:val="24"/>
          <w:szCs w:val="24"/>
          <w:lang w:eastAsia="en-GB"/>
        </w:rPr>
        <w:t xml:space="preserve">ode of </w:t>
      </w:r>
      <w:r w:rsidR="00D2528E" w:rsidRPr="00D2528E">
        <w:rPr>
          <w:rFonts w:ascii="Arial" w:eastAsia="Times New Roman" w:hAnsi="Arial" w:cs="Times New Roman"/>
          <w:sz w:val="24"/>
          <w:szCs w:val="24"/>
          <w:lang w:eastAsia="en-GB"/>
        </w:rPr>
        <w:t>c</w:t>
      </w:r>
      <w:r w:rsidRPr="00D2528E">
        <w:rPr>
          <w:rFonts w:ascii="Arial" w:eastAsia="Times New Roman" w:hAnsi="Arial" w:cs="Times New Roman"/>
          <w:sz w:val="24"/>
          <w:szCs w:val="24"/>
          <w:lang w:eastAsia="en-GB"/>
        </w:rPr>
        <w:t>onduct complaints the Monitoring Officer, in consultation with an Independent Person(s), should have regard to the following assessment criteria:</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6"/>
        <w:gridCol w:w="6462"/>
      </w:tblGrid>
      <w:tr w:rsidR="008A14E8" w:rsidRPr="00F65AA5" w:rsidTr="00FD0672">
        <w:tc>
          <w:tcPr>
            <w:tcW w:w="2126" w:type="dxa"/>
          </w:tcPr>
          <w:p w:rsidR="008A14E8" w:rsidRPr="00FD0672" w:rsidRDefault="008A14E8" w:rsidP="0029202A">
            <w:pPr>
              <w:tabs>
                <w:tab w:val="left" w:pos="426"/>
              </w:tabs>
              <w:spacing w:before="120"/>
              <w:rPr>
                <w:b/>
                <w:color w:val="FF0000"/>
                <w:sz w:val="24"/>
                <w:szCs w:val="22"/>
              </w:rPr>
            </w:pPr>
            <w:r w:rsidRPr="00FD0672">
              <w:rPr>
                <w:b/>
                <w:sz w:val="24"/>
              </w:rPr>
              <w:t>Adequate information</w:t>
            </w:r>
          </w:p>
        </w:tc>
        <w:tc>
          <w:tcPr>
            <w:tcW w:w="6462" w:type="dxa"/>
          </w:tcPr>
          <w:p w:rsidR="008A14E8" w:rsidRPr="00FD0672" w:rsidRDefault="008A14E8" w:rsidP="0029202A">
            <w:pPr>
              <w:autoSpaceDE w:val="0"/>
              <w:autoSpaceDN w:val="0"/>
              <w:adjustRightInd w:val="0"/>
              <w:spacing w:before="120"/>
              <w:rPr>
                <w:rFonts w:cs="Arial"/>
                <w:sz w:val="24"/>
                <w:szCs w:val="22"/>
              </w:rPr>
            </w:pPr>
            <w:r w:rsidRPr="00FD0672">
              <w:rPr>
                <w:rFonts w:cs="Arial"/>
                <w:sz w:val="24"/>
              </w:rPr>
              <w:t xml:space="preserve">The Monitoring Officer must be satisfied that there is sufficient information available </w:t>
            </w:r>
            <w:r w:rsidR="009438E3" w:rsidRPr="00FD0672">
              <w:rPr>
                <w:rFonts w:cs="Arial"/>
                <w:sz w:val="24"/>
              </w:rPr>
              <w:t xml:space="preserve">at the “initial test and </w:t>
            </w:r>
            <w:r w:rsidR="009438E3" w:rsidRPr="00FD0672">
              <w:rPr>
                <w:rFonts w:cs="Arial"/>
                <w:sz w:val="24"/>
              </w:rPr>
              <w:lastRenderedPageBreak/>
              <w:t>assessment stage”</w:t>
            </w:r>
            <w:r w:rsidRPr="00FD0672">
              <w:rPr>
                <w:rFonts w:cs="Arial"/>
                <w:sz w:val="24"/>
              </w:rPr>
              <w:t xml:space="preserve"> to decide whether the complaint should be referred for investigation or other action. </w:t>
            </w:r>
          </w:p>
          <w:p w:rsidR="008A14E8" w:rsidRPr="00FD0672" w:rsidRDefault="008A14E8" w:rsidP="00A21842">
            <w:pPr>
              <w:spacing w:before="120"/>
              <w:rPr>
                <w:sz w:val="24"/>
                <w:szCs w:val="22"/>
              </w:rPr>
            </w:pPr>
            <w:r w:rsidRPr="00FD0672">
              <w:rPr>
                <w:sz w:val="24"/>
              </w:rPr>
              <w:t xml:space="preserve">The Monitoring Officer may provide other information which is readily available and which may assist in </w:t>
            </w:r>
            <w:r w:rsidR="009438E3" w:rsidRPr="00FD0672">
              <w:rPr>
                <w:sz w:val="24"/>
              </w:rPr>
              <w:t>the</w:t>
            </w:r>
            <w:r w:rsidRPr="00FD0672">
              <w:rPr>
                <w:sz w:val="24"/>
              </w:rPr>
              <w:t xml:space="preserve"> consideration of the complaint</w:t>
            </w:r>
            <w:r w:rsidR="009438E3" w:rsidRPr="00FD0672">
              <w:rPr>
                <w:sz w:val="24"/>
              </w:rPr>
              <w:t xml:space="preserve"> </w:t>
            </w:r>
            <w:r w:rsidR="009438E3" w:rsidRPr="00FD0672">
              <w:rPr>
                <w:rFonts w:cs="Arial"/>
                <w:sz w:val="24"/>
              </w:rPr>
              <w:t>“initial test and assessment stage”</w:t>
            </w:r>
            <w:r w:rsidRPr="00FD0672">
              <w:rPr>
                <w:sz w:val="24"/>
              </w:rPr>
              <w:t xml:space="preserve">. This may include </w:t>
            </w:r>
            <w:r w:rsidR="00E230CB" w:rsidRPr="00FD0672">
              <w:rPr>
                <w:sz w:val="24"/>
              </w:rPr>
              <w:t xml:space="preserve">details of attendees at events, </w:t>
            </w:r>
            <w:r w:rsidRPr="00FD0672">
              <w:rPr>
                <w:sz w:val="24"/>
              </w:rPr>
              <w:t>copies of agendas, reports and minutes of meetings or copies of the Members entry in the Register of Members’ Interests. It will not include conducting interviews with witnesses.</w:t>
            </w:r>
          </w:p>
          <w:p w:rsidR="008A14E8" w:rsidRPr="00FD0672" w:rsidRDefault="008A14E8">
            <w:pPr>
              <w:autoSpaceDE w:val="0"/>
              <w:autoSpaceDN w:val="0"/>
              <w:adjustRightInd w:val="0"/>
              <w:spacing w:before="120"/>
              <w:rPr>
                <w:rFonts w:cs="Arial"/>
                <w:sz w:val="24"/>
                <w:szCs w:val="22"/>
              </w:rPr>
            </w:pPr>
            <w:r w:rsidRPr="00FD0672">
              <w:rPr>
                <w:sz w:val="24"/>
              </w:rPr>
              <w:t>If insufficient information is available, the Monitoring Officer will not normally refer the complaint for investigation or other action.</w:t>
            </w:r>
          </w:p>
        </w:tc>
      </w:tr>
      <w:tr w:rsidR="008A14E8" w:rsidRPr="00F65AA5" w:rsidTr="00FD0672">
        <w:tc>
          <w:tcPr>
            <w:tcW w:w="2126" w:type="dxa"/>
          </w:tcPr>
          <w:p w:rsidR="008A14E8" w:rsidRPr="00FD0672" w:rsidRDefault="008A14E8" w:rsidP="0029202A">
            <w:pPr>
              <w:tabs>
                <w:tab w:val="left" w:pos="426"/>
              </w:tabs>
              <w:spacing w:before="120"/>
              <w:rPr>
                <w:b/>
                <w:color w:val="FF0000"/>
                <w:sz w:val="24"/>
                <w:szCs w:val="22"/>
              </w:rPr>
            </w:pPr>
            <w:r w:rsidRPr="00FD0672">
              <w:rPr>
                <w:b/>
                <w:sz w:val="24"/>
              </w:rPr>
              <w:lastRenderedPageBreak/>
              <w:t>Official capacity</w:t>
            </w:r>
          </w:p>
        </w:tc>
        <w:tc>
          <w:tcPr>
            <w:tcW w:w="6462" w:type="dxa"/>
          </w:tcPr>
          <w:p w:rsidR="008A14E8" w:rsidRPr="00FD0672" w:rsidRDefault="008E6311" w:rsidP="00D2528E">
            <w:pPr>
              <w:autoSpaceDE w:val="0"/>
              <w:autoSpaceDN w:val="0"/>
              <w:adjustRightInd w:val="0"/>
              <w:spacing w:before="120"/>
              <w:rPr>
                <w:sz w:val="24"/>
                <w:szCs w:val="22"/>
              </w:rPr>
            </w:pPr>
            <w:r w:rsidRPr="00FD0672">
              <w:rPr>
                <w:rFonts w:cs="Arial"/>
                <w:sz w:val="24"/>
              </w:rPr>
              <w:t xml:space="preserve">The Monitoring Officer must be satisfied that that </w:t>
            </w:r>
            <w:r w:rsidR="008A14E8" w:rsidRPr="00FD0672">
              <w:rPr>
                <w:rFonts w:cs="Arial"/>
                <w:sz w:val="24"/>
              </w:rPr>
              <w:t xml:space="preserve">the Subject </w:t>
            </w:r>
            <w:r w:rsidR="00D2528E" w:rsidRPr="00FD0672">
              <w:rPr>
                <w:rFonts w:cs="Arial"/>
                <w:sz w:val="24"/>
              </w:rPr>
              <w:t>Councillor</w:t>
            </w:r>
            <w:r w:rsidRPr="00FD0672">
              <w:rPr>
                <w:rFonts w:cs="Arial"/>
                <w:sz w:val="24"/>
              </w:rPr>
              <w:t xml:space="preserve"> was</w:t>
            </w:r>
            <w:r w:rsidR="008A14E8" w:rsidRPr="00FD0672">
              <w:rPr>
                <w:rFonts w:cs="Arial"/>
                <w:sz w:val="24"/>
              </w:rPr>
              <w:t xml:space="preserve"> acting in an official capacity</w:t>
            </w:r>
            <w:r w:rsidRPr="00FD0672">
              <w:rPr>
                <w:rFonts w:cs="Arial"/>
                <w:sz w:val="24"/>
              </w:rPr>
              <w:t>.</w:t>
            </w:r>
          </w:p>
        </w:tc>
      </w:tr>
      <w:tr w:rsidR="008A14E8" w:rsidRPr="00F65AA5" w:rsidTr="00FD0672">
        <w:tc>
          <w:tcPr>
            <w:tcW w:w="2126" w:type="dxa"/>
          </w:tcPr>
          <w:p w:rsidR="008A14E8" w:rsidRPr="00FD0672" w:rsidRDefault="008A14E8" w:rsidP="0029202A">
            <w:pPr>
              <w:tabs>
                <w:tab w:val="left" w:pos="426"/>
              </w:tabs>
              <w:spacing w:before="120"/>
              <w:rPr>
                <w:b/>
                <w:color w:val="FF0000"/>
                <w:sz w:val="24"/>
                <w:szCs w:val="22"/>
              </w:rPr>
            </w:pPr>
            <w:r w:rsidRPr="00FD0672">
              <w:rPr>
                <w:b/>
                <w:sz w:val="24"/>
              </w:rPr>
              <w:t>Timescale</w:t>
            </w:r>
          </w:p>
        </w:tc>
        <w:tc>
          <w:tcPr>
            <w:tcW w:w="6462" w:type="dxa"/>
          </w:tcPr>
          <w:p w:rsidR="008A14E8" w:rsidRPr="00FD0672" w:rsidRDefault="008A14E8" w:rsidP="0029202A">
            <w:pPr>
              <w:autoSpaceDE w:val="0"/>
              <w:autoSpaceDN w:val="0"/>
              <w:adjustRightInd w:val="0"/>
              <w:spacing w:before="120"/>
              <w:rPr>
                <w:rFonts w:cs="Arial"/>
                <w:sz w:val="24"/>
                <w:szCs w:val="22"/>
              </w:rPr>
            </w:pPr>
            <w:r w:rsidRPr="00FD0672">
              <w:rPr>
                <w:rFonts w:cs="Arial"/>
                <w:sz w:val="24"/>
              </w:rPr>
              <w:t xml:space="preserve">The </w:t>
            </w:r>
            <w:r w:rsidR="008E6311" w:rsidRPr="00FD0672">
              <w:rPr>
                <w:rFonts w:cs="Arial"/>
                <w:sz w:val="24"/>
              </w:rPr>
              <w:t>Monitoring Officer</w:t>
            </w:r>
            <w:r w:rsidRPr="00FD0672">
              <w:rPr>
                <w:rFonts w:cs="Arial"/>
                <w:sz w:val="24"/>
              </w:rPr>
              <w:t xml:space="preserve"> will take into account when the events subject to the complaint took place and will not normally investigate or pursue other action if the events occurred more than 6 months prior to the complaint being submitted other than in exceptional circumstances, such as where the conduct relates to a pattern of behaviour which has recently been repeated.</w:t>
            </w:r>
          </w:p>
        </w:tc>
      </w:tr>
      <w:tr w:rsidR="008A14E8" w:rsidRPr="00F65AA5" w:rsidTr="00FD0672">
        <w:tc>
          <w:tcPr>
            <w:tcW w:w="2126" w:type="dxa"/>
          </w:tcPr>
          <w:p w:rsidR="008A14E8" w:rsidRPr="00FD0672" w:rsidRDefault="008A14E8" w:rsidP="0029202A">
            <w:pPr>
              <w:tabs>
                <w:tab w:val="left" w:pos="426"/>
              </w:tabs>
              <w:spacing w:before="120"/>
              <w:rPr>
                <w:b/>
                <w:color w:val="FF0000"/>
                <w:sz w:val="24"/>
                <w:szCs w:val="22"/>
              </w:rPr>
            </w:pPr>
            <w:r w:rsidRPr="00FD0672">
              <w:rPr>
                <w:b/>
                <w:sz w:val="24"/>
              </w:rPr>
              <w:t>Seriousness</w:t>
            </w:r>
          </w:p>
        </w:tc>
        <w:tc>
          <w:tcPr>
            <w:tcW w:w="6462" w:type="dxa"/>
          </w:tcPr>
          <w:p w:rsidR="009C48E2" w:rsidRPr="00FD0672" w:rsidRDefault="008A14E8" w:rsidP="0029202A">
            <w:pPr>
              <w:autoSpaceDE w:val="0"/>
              <w:autoSpaceDN w:val="0"/>
              <w:adjustRightInd w:val="0"/>
              <w:spacing w:before="120"/>
              <w:rPr>
                <w:rFonts w:cs="Arial"/>
                <w:sz w:val="24"/>
                <w:szCs w:val="22"/>
              </w:rPr>
            </w:pPr>
            <w:r w:rsidRPr="00FD0672">
              <w:rPr>
                <w:rFonts w:cs="Arial"/>
                <w:sz w:val="24"/>
              </w:rPr>
              <w:t xml:space="preserve">The Monitoring Officer will not normally refer a matter for investigation or other action if it is considered trivial, malicious, </w:t>
            </w:r>
            <w:r w:rsidRPr="00FD0672">
              <w:rPr>
                <w:sz w:val="24"/>
              </w:rPr>
              <w:t>vexatious</w:t>
            </w:r>
            <w:r w:rsidRPr="00FD0672">
              <w:rPr>
                <w:rFonts w:cs="Arial"/>
                <w:sz w:val="24"/>
              </w:rPr>
              <w:t>, politically motivated or tit-for-tat</w:t>
            </w:r>
            <w:r w:rsidR="009C48E2" w:rsidRPr="00FD0672">
              <w:rPr>
                <w:rFonts w:cs="Arial"/>
                <w:sz w:val="24"/>
              </w:rPr>
              <w:t>.</w:t>
            </w:r>
          </w:p>
          <w:p w:rsidR="008A14E8" w:rsidRPr="00FD0672" w:rsidRDefault="009C48E2" w:rsidP="00A21842">
            <w:pPr>
              <w:autoSpaceDE w:val="0"/>
              <w:autoSpaceDN w:val="0"/>
              <w:adjustRightInd w:val="0"/>
              <w:spacing w:before="120"/>
              <w:rPr>
                <w:rFonts w:cs="Arial"/>
                <w:sz w:val="24"/>
                <w:szCs w:val="22"/>
              </w:rPr>
            </w:pPr>
            <w:r w:rsidRPr="00FD0672">
              <w:rPr>
                <w:rFonts w:cs="Arial"/>
                <w:sz w:val="24"/>
              </w:rPr>
              <w:t xml:space="preserve">Where the complaint appears to relate to the “rough and tumble of political debate” and pertains to conduct between Members or Members and co-opted Members rather than between Members and the public or officers, </w:t>
            </w:r>
            <w:r w:rsidR="00497C7D" w:rsidRPr="00FD0672">
              <w:rPr>
                <w:rFonts w:cs="Arial"/>
                <w:sz w:val="24"/>
              </w:rPr>
              <w:t xml:space="preserve">in most instances </w:t>
            </w:r>
            <w:r w:rsidRPr="00FD0672">
              <w:rPr>
                <w:rFonts w:cs="Arial"/>
                <w:sz w:val="24"/>
              </w:rPr>
              <w:t>no further action will be taken.</w:t>
            </w:r>
          </w:p>
        </w:tc>
      </w:tr>
      <w:tr w:rsidR="008A14E8" w:rsidRPr="00F65AA5" w:rsidTr="00FD0672">
        <w:trPr>
          <w:trHeight w:val="689"/>
        </w:trPr>
        <w:tc>
          <w:tcPr>
            <w:tcW w:w="2126" w:type="dxa"/>
          </w:tcPr>
          <w:p w:rsidR="008A14E8" w:rsidRPr="00FD0672" w:rsidRDefault="008A14E8" w:rsidP="0029202A">
            <w:pPr>
              <w:tabs>
                <w:tab w:val="left" w:pos="426"/>
              </w:tabs>
              <w:spacing w:before="120"/>
              <w:rPr>
                <w:b/>
                <w:sz w:val="24"/>
                <w:szCs w:val="22"/>
              </w:rPr>
            </w:pPr>
            <w:r w:rsidRPr="00FD0672">
              <w:rPr>
                <w:b/>
                <w:sz w:val="24"/>
              </w:rPr>
              <w:t xml:space="preserve">Public interest </w:t>
            </w:r>
          </w:p>
        </w:tc>
        <w:tc>
          <w:tcPr>
            <w:tcW w:w="6462" w:type="dxa"/>
          </w:tcPr>
          <w:p w:rsidR="002E3CF2" w:rsidRPr="00FD0672" w:rsidRDefault="002E3CF2" w:rsidP="0029202A">
            <w:pPr>
              <w:autoSpaceDE w:val="0"/>
              <w:autoSpaceDN w:val="0"/>
              <w:adjustRightInd w:val="0"/>
              <w:spacing w:before="120"/>
              <w:rPr>
                <w:rFonts w:cs="Arial"/>
                <w:sz w:val="24"/>
                <w:szCs w:val="22"/>
              </w:rPr>
            </w:pPr>
            <w:r w:rsidRPr="00FD0672">
              <w:rPr>
                <w:rFonts w:cs="Arial"/>
                <w:sz w:val="24"/>
              </w:rPr>
              <w:t xml:space="preserve">Consideration will be given as to whether the public interest would be served by referring a complaint for investigation or other action. </w:t>
            </w:r>
          </w:p>
          <w:p w:rsidR="002E3CF2" w:rsidRPr="00FD0672" w:rsidRDefault="002E3CF2" w:rsidP="0029202A">
            <w:pPr>
              <w:pStyle w:val="ListParagraph"/>
              <w:numPr>
                <w:ilvl w:val="0"/>
                <w:numId w:val="16"/>
              </w:numPr>
              <w:autoSpaceDE w:val="0"/>
              <w:autoSpaceDN w:val="0"/>
              <w:adjustRightInd w:val="0"/>
              <w:spacing w:before="120"/>
              <w:ind w:left="357" w:hanging="357"/>
              <w:contextualSpacing w:val="0"/>
              <w:rPr>
                <w:rFonts w:cs="Arial"/>
                <w:sz w:val="24"/>
                <w:szCs w:val="22"/>
              </w:rPr>
            </w:pPr>
            <w:proofErr w:type="gramStart"/>
            <w:r w:rsidRPr="00FD0672">
              <w:rPr>
                <w:rFonts w:cs="Arial"/>
                <w:sz w:val="24"/>
              </w:rPr>
              <w:t>the</w:t>
            </w:r>
            <w:proofErr w:type="gramEnd"/>
            <w:r w:rsidRPr="00FD0672">
              <w:rPr>
                <w:rFonts w:cs="Arial"/>
                <w:sz w:val="24"/>
              </w:rPr>
              <w:t xml:space="preserve"> public interest would not </w:t>
            </w:r>
            <w:r w:rsidR="002F0A38" w:rsidRPr="00FD0672">
              <w:rPr>
                <w:rFonts w:cs="Arial"/>
                <w:sz w:val="24"/>
              </w:rPr>
              <w:t xml:space="preserve">normally </w:t>
            </w:r>
            <w:r w:rsidRPr="00FD0672">
              <w:rPr>
                <w:rFonts w:cs="Arial"/>
                <w:sz w:val="24"/>
              </w:rPr>
              <w:t>be served where, for instance, a member has died, resigned or is seriously ill.</w:t>
            </w:r>
          </w:p>
          <w:p w:rsidR="002E3CF2" w:rsidRPr="00FD0672" w:rsidRDefault="002E3CF2" w:rsidP="00A21842">
            <w:pPr>
              <w:pStyle w:val="ListParagraph"/>
              <w:numPr>
                <w:ilvl w:val="0"/>
                <w:numId w:val="15"/>
              </w:numPr>
              <w:autoSpaceDE w:val="0"/>
              <w:autoSpaceDN w:val="0"/>
              <w:adjustRightInd w:val="0"/>
              <w:spacing w:before="120"/>
              <w:ind w:left="357" w:hanging="357"/>
              <w:contextualSpacing w:val="0"/>
              <w:rPr>
                <w:rFonts w:cs="Arial"/>
                <w:sz w:val="24"/>
                <w:szCs w:val="22"/>
              </w:rPr>
            </w:pPr>
            <w:r w:rsidRPr="00FD0672">
              <w:rPr>
                <w:rFonts w:cs="Arial"/>
                <w:sz w:val="24"/>
              </w:rPr>
              <w:t>If the complaint has already been the subject of an investigation or other action relating to the Code of Conduct or the subject of an investigation by other regulatory authorities, it is unlikely that it will be referred for investigation or other action unless it is evident that the public interest will be served by further action being taken.</w:t>
            </w:r>
          </w:p>
          <w:p w:rsidR="001E13FB" w:rsidRPr="00FD0672" w:rsidRDefault="008A14E8" w:rsidP="00B11F3D">
            <w:pPr>
              <w:numPr>
                <w:ilvl w:val="0"/>
                <w:numId w:val="2"/>
              </w:numPr>
              <w:autoSpaceDE w:val="0"/>
              <w:autoSpaceDN w:val="0"/>
              <w:adjustRightInd w:val="0"/>
              <w:spacing w:before="120"/>
              <w:ind w:left="357" w:hanging="357"/>
              <w:rPr>
                <w:rFonts w:cs="Arial"/>
                <w:sz w:val="24"/>
                <w:szCs w:val="22"/>
              </w:rPr>
            </w:pPr>
            <w:r w:rsidRPr="00FD0672">
              <w:rPr>
                <w:rFonts w:cs="Arial"/>
                <w:sz w:val="24"/>
              </w:rPr>
              <w:t xml:space="preserve">If the complaint relates to an ex-Member of Oxford City </w:t>
            </w:r>
            <w:r w:rsidR="002F0A38" w:rsidRPr="00FD0672">
              <w:rPr>
                <w:rFonts w:cs="Arial"/>
                <w:sz w:val="24"/>
              </w:rPr>
              <w:t xml:space="preserve">Council </w:t>
            </w:r>
            <w:r w:rsidRPr="00FD0672">
              <w:rPr>
                <w:rFonts w:cs="Arial"/>
                <w:sz w:val="24"/>
              </w:rPr>
              <w:t xml:space="preserve">or one of the </w:t>
            </w:r>
            <w:r w:rsidR="00B11F3D" w:rsidRPr="00FD0672">
              <w:rPr>
                <w:rFonts w:cs="Arial"/>
                <w:sz w:val="24"/>
              </w:rPr>
              <w:t xml:space="preserve">parish councils </w:t>
            </w:r>
            <w:r w:rsidRPr="00FD0672">
              <w:rPr>
                <w:rFonts w:cs="Arial"/>
                <w:sz w:val="24"/>
              </w:rPr>
              <w:t xml:space="preserve">within the city </w:t>
            </w:r>
            <w:r w:rsidRPr="00FD0672">
              <w:rPr>
                <w:rFonts w:cs="Arial"/>
                <w:sz w:val="24"/>
              </w:rPr>
              <w:lastRenderedPageBreak/>
              <w:t xml:space="preserve">boundary who is now a Member of another </w:t>
            </w:r>
            <w:r w:rsidR="00B11F3D" w:rsidRPr="00FD0672">
              <w:rPr>
                <w:rFonts w:cs="Arial"/>
                <w:sz w:val="24"/>
              </w:rPr>
              <w:t xml:space="preserve">authority </w:t>
            </w:r>
            <w:r w:rsidRPr="00FD0672">
              <w:rPr>
                <w:rFonts w:cs="Arial"/>
                <w:sz w:val="24"/>
              </w:rPr>
              <w:t xml:space="preserve">the Monitoring Officer may refer the matter to that </w:t>
            </w:r>
            <w:r w:rsidR="00B11F3D" w:rsidRPr="00FD0672">
              <w:rPr>
                <w:rFonts w:cs="Arial"/>
                <w:sz w:val="24"/>
              </w:rPr>
              <w:t xml:space="preserve">authority </w:t>
            </w:r>
            <w:r w:rsidRPr="00FD0672">
              <w:rPr>
                <w:rFonts w:cs="Arial"/>
                <w:sz w:val="24"/>
              </w:rPr>
              <w:t>for consideration.</w:t>
            </w:r>
          </w:p>
        </w:tc>
      </w:tr>
      <w:tr w:rsidR="002E3CF2" w:rsidRPr="00F65AA5" w:rsidTr="00FD0672">
        <w:trPr>
          <w:trHeight w:val="2106"/>
        </w:trPr>
        <w:tc>
          <w:tcPr>
            <w:tcW w:w="2126" w:type="dxa"/>
          </w:tcPr>
          <w:p w:rsidR="002E3CF2" w:rsidRPr="00FD0672" w:rsidRDefault="002E3CF2" w:rsidP="00FD0672">
            <w:pPr>
              <w:pStyle w:val="Default"/>
              <w:spacing w:before="120"/>
              <w:rPr>
                <w:color w:val="auto"/>
                <w:szCs w:val="22"/>
              </w:rPr>
            </w:pPr>
            <w:r w:rsidRPr="00FD0672">
              <w:rPr>
                <w:b/>
                <w:bCs/>
                <w:color w:val="auto"/>
                <w:szCs w:val="22"/>
              </w:rPr>
              <w:lastRenderedPageBreak/>
              <w:t>Multiple</w:t>
            </w:r>
            <w:r w:rsidR="00F65AA5">
              <w:rPr>
                <w:b/>
                <w:bCs/>
                <w:color w:val="auto"/>
                <w:szCs w:val="22"/>
              </w:rPr>
              <w:t xml:space="preserve"> </w:t>
            </w:r>
            <w:r w:rsidRPr="00FD0672">
              <w:rPr>
                <w:b/>
                <w:bCs/>
                <w:color w:val="auto"/>
                <w:szCs w:val="22"/>
              </w:rPr>
              <w:t xml:space="preserve">Complaints </w:t>
            </w:r>
          </w:p>
          <w:p w:rsidR="002E3CF2" w:rsidRPr="00FD0672" w:rsidRDefault="002E3CF2" w:rsidP="0029202A">
            <w:pPr>
              <w:rPr>
                <w:b/>
                <w:sz w:val="24"/>
                <w:szCs w:val="22"/>
              </w:rPr>
            </w:pPr>
          </w:p>
        </w:tc>
        <w:tc>
          <w:tcPr>
            <w:tcW w:w="6462" w:type="dxa"/>
          </w:tcPr>
          <w:p w:rsidR="002E3CF2" w:rsidRPr="00FD0672" w:rsidRDefault="002E3CF2" w:rsidP="00A21842">
            <w:pPr>
              <w:pStyle w:val="Default"/>
              <w:spacing w:before="120"/>
              <w:rPr>
                <w:color w:val="auto"/>
                <w:szCs w:val="22"/>
              </w:rPr>
            </w:pPr>
            <w:r w:rsidRPr="00FD0672">
              <w:rPr>
                <w:color w:val="auto"/>
                <w:szCs w:val="22"/>
              </w:rPr>
              <w:t xml:space="preserve">A single event may give rise to similar complaints from a number of complainants. Where possible these complaints will be considered by the Monitoring Officer at the same time. Each complaint will, however, be determined separately. If an investigation is deemed to be appropriate the Monitoring Officer may decide that, in the interests of efficiency, only one complaint should go forward for investigation, with the other complainants being treated as potential witnesses in that investigation. </w:t>
            </w:r>
          </w:p>
        </w:tc>
      </w:tr>
    </w:tbl>
    <w:p w:rsidR="008A14E8" w:rsidRPr="00FD0672" w:rsidRDefault="008A14E8" w:rsidP="0029202A">
      <w:pPr>
        <w:spacing w:after="0" w:line="240" w:lineRule="auto"/>
        <w:rPr>
          <w:rFonts w:ascii="Arial" w:eastAsia="Times New Roman" w:hAnsi="Arial" w:cs="Times New Roman"/>
          <w:color w:val="FF0000"/>
          <w:sz w:val="28"/>
          <w:szCs w:val="24"/>
          <w:highlight w:val="yellow"/>
          <w:lang w:eastAsia="en-GB"/>
        </w:rPr>
      </w:pPr>
      <w:r w:rsidRPr="00FD0672">
        <w:rPr>
          <w:rFonts w:ascii="Arial" w:eastAsia="Times New Roman" w:hAnsi="Arial" w:cs="Times New Roman"/>
          <w:color w:val="FF0000"/>
          <w:sz w:val="28"/>
          <w:szCs w:val="24"/>
          <w:highlight w:val="yellow"/>
          <w:lang w:eastAsia="en-GB"/>
        </w:rPr>
        <w:t xml:space="preserve"> </w:t>
      </w:r>
    </w:p>
    <w:p w:rsidR="008334F7" w:rsidRDefault="008334F7" w:rsidP="000512B5">
      <w:pPr>
        <w:numPr>
          <w:ilvl w:val="0"/>
          <w:numId w:val="7"/>
        </w:numPr>
        <w:spacing w:after="0" w:line="240" w:lineRule="auto"/>
        <w:ind w:left="426" w:hanging="426"/>
        <w:rPr>
          <w:rFonts w:ascii="Arial" w:eastAsia="Times New Roman" w:hAnsi="Arial" w:cs="Times New Roman"/>
          <w:sz w:val="24"/>
          <w:szCs w:val="24"/>
          <w:lang w:eastAsia="en-GB"/>
        </w:rPr>
      </w:pPr>
      <w:r w:rsidRPr="00D2528E">
        <w:rPr>
          <w:rFonts w:ascii="Arial" w:eastAsia="Times New Roman" w:hAnsi="Arial" w:cs="Times New Roman"/>
          <w:sz w:val="24"/>
          <w:szCs w:val="24"/>
          <w:lang w:eastAsia="en-GB"/>
        </w:rPr>
        <w:t xml:space="preserve">Each complaint will be assessed on its own merits and the proposed </w:t>
      </w:r>
      <w:r w:rsidR="008E6311" w:rsidRPr="00D2528E">
        <w:rPr>
          <w:rFonts w:ascii="Arial" w:eastAsia="Times New Roman" w:hAnsi="Arial" w:cs="Times New Roman"/>
          <w:sz w:val="24"/>
          <w:szCs w:val="24"/>
          <w:lang w:eastAsia="en-GB"/>
        </w:rPr>
        <w:t xml:space="preserve">assessment </w:t>
      </w:r>
      <w:r w:rsidRPr="00D2528E">
        <w:rPr>
          <w:rFonts w:ascii="Arial" w:eastAsia="Times New Roman" w:hAnsi="Arial" w:cs="Times New Roman"/>
          <w:sz w:val="24"/>
          <w:szCs w:val="24"/>
          <w:lang w:eastAsia="en-GB"/>
        </w:rPr>
        <w:t xml:space="preserve">criteria are not presented as an exhaustive list of the issues to be considered.  </w:t>
      </w:r>
      <w:r w:rsidR="00F04139">
        <w:rPr>
          <w:rFonts w:ascii="Arial" w:eastAsia="Times New Roman" w:hAnsi="Arial" w:cs="Times New Roman"/>
          <w:sz w:val="24"/>
          <w:szCs w:val="24"/>
          <w:lang w:eastAsia="en-GB"/>
        </w:rPr>
        <w:t>They are intended to</w:t>
      </w:r>
      <w:r w:rsidRPr="00D2528E">
        <w:rPr>
          <w:rFonts w:ascii="Arial" w:eastAsia="Times New Roman" w:hAnsi="Arial" w:cs="Times New Roman"/>
          <w:sz w:val="24"/>
          <w:szCs w:val="24"/>
          <w:lang w:eastAsia="en-GB"/>
        </w:rPr>
        <w:t xml:space="preserve"> provide a</w:t>
      </w:r>
      <w:r w:rsidR="00F04139">
        <w:rPr>
          <w:rFonts w:ascii="Arial" w:eastAsia="Times New Roman" w:hAnsi="Arial" w:cs="Times New Roman"/>
          <w:sz w:val="24"/>
          <w:szCs w:val="24"/>
          <w:lang w:eastAsia="en-GB"/>
        </w:rPr>
        <w:t>n objective</w:t>
      </w:r>
      <w:r w:rsidRPr="00D2528E">
        <w:rPr>
          <w:rFonts w:ascii="Arial" w:eastAsia="Times New Roman" w:hAnsi="Arial" w:cs="Times New Roman"/>
          <w:sz w:val="24"/>
          <w:szCs w:val="24"/>
          <w:lang w:eastAsia="en-GB"/>
        </w:rPr>
        <w:t xml:space="preserve"> framework </w:t>
      </w:r>
      <w:r w:rsidR="00B3667C" w:rsidRPr="00D2528E">
        <w:rPr>
          <w:rFonts w:ascii="Arial" w:eastAsia="Times New Roman" w:hAnsi="Arial" w:cs="Times New Roman"/>
          <w:sz w:val="24"/>
          <w:szCs w:val="24"/>
          <w:lang w:eastAsia="en-GB"/>
        </w:rPr>
        <w:t xml:space="preserve">for the Monitoring Officer, and Independent Persons, </w:t>
      </w:r>
      <w:r w:rsidR="0029202A" w:rsidRPr="00D2528E">
        <w:rPr>
          <w:rFonts w:ascii="Arial" w:eastAsia="Times New Roman" w:hAnsi="Arial" w:cs="Times New Roman"/>
          <w:sz w:val="24"/>
          <w:szCs w:val="24"/>
          <w:lang w:eastAsia="en-GB"/>
        </w:rPr>
        <w:t xml:space="preserve">to use </w:t>
      </w:r>
      <w:r w:rsidR="00B3667C" w:rsidRPr="00D2528E">
        <w:rPr>
          <w:rFonts w:ascii="Arial" w:eastAsia="Times New Roman" w:hAnsi="Arial" w:cs="Times New Roman"/>
          <w:sz w:val="24"/>
          <w:szCs w:val="24"/>
          <w:lang w:eastAsia="en-GB"/>
        </w:rPr>
        <w:t>in reaching a decision on whether a complaint is appropriate to refer for investigation</w:t>
      </w:r>
      <w:r w:rsidR="00497C7D" w:rsidRPr="00D2528E">
        <w:rPr>
          <w:rFonts w:ascii="Arial" w:eastAsia="Times New Roman" w:hAnsi="Arial" w:cs="Times New Roman"/>
          <w:sz w:val="24"/>
          <w:szCs w:val="24"/>
          <w:lang w:eastAsia="en-GB"/>
        </w:rPr>
        <w:t>, informal action or no action</w:t>
      </w:r>
      <w:r w:rsidR="00B3667C" w:rsidRPr="00D2528E">
        <w:rPr>
          <w:rFonts w:ascii="Arial" w:eastAsia="Times New Roman" w:hAnsi="Arial" w:cs="Times New Roman"/>
          <w:sz w:val="24"/>
          <w:szCs w:val="24"/>
          <w:lang w:eastAsia="en-GB"/>
        </w:rPr>
        <w:t>.</w:t>
      </w:r>
    </w:p>
    <w:p w:rsidR="007461CA" w:rsidRDefault="007461CA" w:rsidP="007461CA">
      <w:pPr>
        <w:spacing w:after="0" w:line="240" w:lineRule="auto"/>
        <w:rPr>
          <w:rFonts w:ascii="Arial" w:eastAsia="Times New Roman" w:hAnsi="Arial" w:cs="Times New Roman"/>
          <w:sz w:val="24"/>
          <w:szCs w:val="24"/>
          <w:lang w:eastAsia="en-GB"/>
        </w:rPr>
      </w:pPr>
    </w:p>
    <w:p w:rsidR="007461CA" w:rsidRDefault="007461CA" w:rsidP="00FD0672">
      <w:pPr>
        <w:pStyle w:val="ListParagraph"/>
        <w:numPr>
          <w:ilvl w:val="0"/>
          <w:numId w:val="7"/>
        </w:numPr>
        <w:spacing w:after="0" w:line="240" w:lineRule="auto"/>
        <w:ind w:left="426" w:hanging="426"/>
        <w:rPr>
          <w:rFonts w:ascii="Arial" w:eastAsia="Times New Roman" w:hAnsi="Arial" w:cs="Times New Roman"/>
          <w:sz w:val="24"/>
          <w:szCs w:val="24"/>
          <w:lang w:eastAsia="en-GB"/>
        </w:rPr>
      </w:pPr>
      <w:r w:rsidRPr="007461CA">
        <w:rPr>
          <w:rFonts w:ascii="Arial" w:eastAsia="Times New Roman" w:hAnsi="Arial" w:cs="Times New Roman"/>
          <w:sz w:val="24"/>
          <w:szCs w:val="24"/>
          <w:lang w:eastAsia="en-GB"/>
        </w:rPr>
        <w:t>The Monitoring Officer has authority to decide the final action taken in respect of the complaint, having due regard to the advice of the Independent Person.</w:t>
      </w:r>
    </w:p>
    <w:p w:rsidR="007461CA" w:rsidRPr="007461CA" w:rsidRDefault="007461CA" w:rsidP="007461CA">
      <w:pPr>
        <w:spacing w:after="0" w:line="240" w:lineRule="auto"/>
        <w:rPr>
          <w:rFonts w:ascii="Arial" w:eastAsia="Times New Roman" w:hAnsi="Arial" w:cs="Times New Roman"/>
          <w:sz w:val="24"/>
          <w:szCs w:val="24"/>
          <w:lang w:eastAsia="en-GB"/>
        </w:rPr>
      </w:pPr>
    </w:p>
    <w:p w:rsidR="00622F83" w:rsidRPr="00622F83" w:rsidRDefault="00622F83" w:rsidP="00FD0672">
      <w:pPr>
        <w:spacing w:after="120" w:line="240" w:lineRule="auto"/>
        <w:ind w:firstLine="426"/>
        <w:rPr>
          <w:rFonts w:ascii="Arial" w:eastAsia="Times New Roman" w:hAnsi="Arial" w:cs="Times New Roman"/>
          <w:b/>
          <w:sz w:val="24"/>
          <w:szCs w:val="24"/>
          <w:lang w:eastAsia="en-GB"/>
        </w:rPr>
      </w:pPr>
      <w:r w:rsidRPr="00622F83">
        <w:rPr>
          <w:rFonts w:ascii="Arial" w:eastAsia="Times New Roman" w:hAnsi="Arial" w:cs="Times New Roman"/>
          <w:b/>
          <w:sz w:val="24"/>
          <w:szCs w:val="24"/>
          <w:lang w:eastAsia="en-GB"/>
        </w:rPr>
        <w:t>The Complaint Form</w:t>
      </w:r>
    </w:p>
    <w:p w:rsidR="00622F83" w:rsidRPr="00622F83" w:rsidRDefault="00622F83" w:rsidP="00FD0672">
      <w:pPr>
        <w:numPr>
          <w:ilvl w:val="0"/>
          <w:numId w:val="7"/>
        </w:numPr>
        <w:spacing w:after="0" w:line="240" w:lineRule="auto"/>
        <w:ind w:left="426" w:hanging="426"/>
        <w:rPr>
          <w:rFonts w:ascii="Arial" w:eastAsia="Times New Roman" w:hAnsi="Arial" w:cs="Times New Roman"/>
          <w:sz w:val="24"/>
          <w:szCs w:val="24"/>
          <w:lang w:eastAsia="en-GB"/>
        </w:rPr>
      </w:pPr>
      <w:r w:rsidRPr="00622F83">
        <w:rPr>
          <w:rFonts w:ascii="Arial" w:eastAsia="Times New Roman" w:hAnsi="Arial" w:cs="Times New Roman"/>
          <w:sz w:val="24"/>
          <w:szCs w:val="24"/>
          <w:lang w:eastAsia="en-GB"/>
        </w:rPr>
        <w:t>The current version of the complaint form relies heavily on free text and this often results in long and unfocused submissions.  This can make it difficult for the Monitoring Officer and Independent Persons to tease out the specifics of the complaint.  The revised form requires the complainant to:</w:t>
      </w:r>
    </w:p>
    <w:p w:rsidR="00622F83" w:rsidRPr="00622F83" w:rsidRDefault="00622F83" w:rsidP="00A21049">
      <w:pPr>
        <w:numPr>
          <w:ilvl w:val="0"/>
          <w:numId w:val="27"/>
        </w:numPr>
        <w:spacing w:after="0" w:line="240" w:lineRule="auto"/>
        <w:ind w:left="993" w:hanging="284"/>
        <w:rPr>
          <w:rFonts w:ascii="Arial" w:eastAsia="Times New Roman" w:hAnsi="Arial" w:cs="Times New Roman"/>
          <w:sz w:val="24"/>
          <w:szCs w:val="24"/>
          <w:lang w:eastAsia="en-GB"/>
        </w:rPr>
      </w:pPr>
      <w:r w:rsidRPr="00622F83">
        <w:rPr>
          <w:rFonts w:ascii="Arial" w:eastAsia="Times New Roman" w:hAnsi="Arial" w:cs="Times New Roman"/>
          <w:sz w:val="24"/>
          <w:szCs w:val="24"/>
          <w:lang w:eastAsia="en-GB"/>
        </w:rPr>
        <w:t xml:space="preserve">identify exactly which elements of the Code of Conduct they believe have been breached; </w:t>
      </w:r>
    </w:p>
    <w:p w:rsidR="00622F83" w:rsidRPr="00622F83" w:rsidRDefault="00622F83" w:rsidP="00A21049">
      <w:pPr>
        <w:numPr>
          <w:ilvl w:val="0"/>
          <w:numId w:val="27"/>
        </w:numPr>
        <w:spacing w:after="0" w:line="240" w:lineRule="auto"/>
        <w:ind w:left="993" w:hanging="284"/>
        <w:rPr>
          <w:rFonts w:ascii="Arial" w:eastAsia="Times New Roman" w:hAnsi="Arial" w:cs="Times New Roman"/>
          <w:sz w:val="24"/>
          <w:szCs w:val="24"/>
          <w:lang w:eastAsia="en-GB"/>
        </w:rPr>
      </w:pPr>
      <w:r w:rsidRPr="00622F83">
        <w:rPr>
          <w:rFonts w:ascii="Arial" w:eastAsia="Times New Roman" w:hAnsi="Arial" w:cs="Times New Roman"/>
          <w:sz w:val="24"/>
          <w:szCs w:val="24"/>
          <w:lang w:eastAsia="en-GB"/>
        </w:rPr>
        <w:t xml:space="preserve">state whether </w:t>
      </w:r>
      <w:r w:rsidR="00C31518">
        <w:rPr>
          <w:rFonts w:ascii="Arial" w:eastAsia="Times New Roman" w:hAnsi="Arial" w:cs="Times New Roman"/>
          <w:sz w:val="24"/>
          <w:szCs w:val="24"/>
          <w:lang w:eastAsia="en-GB"/>
        </w:rPr>
        <w:t xml:space="preserve">they believe </w:t>
      </w:r>
      <w:r w:rsidRPr="00622F83">
        <w:rPr>
          <w:rFonts w:ascii="Arial" w:eastAsia="Times New Roman" w:hAnsi="Arial" w:cs="Times New Roman"/>
          <w:sz w:val="24"/>
          <w:szCs w:val="24"/>
          <w:lang w:eastAsia="en-GB"/>
        </w:rPr>
        <w:t>there has been a previous complaint on the same issue;</w:t>
      </w:r>
    </w:p>
    <w:p w:rsidR="00622F83" w:rsidRPr="00622F83" w:rsidRDefault="00622F83" w:rsidP="00A21049">
      <w:pPr>
        <w:numPr>
          <w:ilvl w:val="0"/>
          <w:numId w:val="27"/>
        </w:numPr>
        <w:spacing w:after="0" w:line="240" w:lineRule="auto"/>
        <w:ind w:left="993" w:hanging="284"/>
        <w:rPr>
          <w:rFonts w:ascii="Arial" w:eastAsia="Times New Roman" w:hAnsi="Arial" w:cs="Times New Roman"/>
          <w:sz w:val="24"/>
          <w:szCs w:val="24"/>
          <w:lang w:eastAsia="en-GB"/>
        </w:rPr>
      </w:pPr>
      <w:r w:rsidRPr="00622F83">
        <w:rPr>
          <w:rFonts w:ascii="Arial" w:eastAsia="Times New Roman" w:hAnsi="Arial" w:cs="Times New Roman"/>
          <w:sz w:val="24"/>
          <w:szCs w:val="24"/>
          <w:lang w:eastAsia="en-GB"/>
        </w:rPr>
        <w:t>indicate what possible remedy they are seeking;</w:t>
      </w:r>
    </w:p>
    <w:p w:rsidR="00622F83" w:rsidRPr="00622F83" w:rsidRDefault="00622F83" w:rsidP="00A21049">
      <w:pPr>
        <w:numPr>
          <w:ilvl w:val="0"/>
          <w:numId w:val="27"/>
        </w:numPr>
        <w:spacing w:after="0" w:line="240" w:lineRule="auto"/>
        <w:ind w:left="993" w:hanging="284"/>
        <w:rPr>
          <w:rFonts w:ascii="Arial" w:eastAsia="Times New Roman" w:hAnsi="Arial" w:cs="Times New Roman"/>
          <w:sz w:val="24"/>
          <w:szCs w:val="24"/>
          <w:lang w:eastAsia="en-GB"/>
        </w:rPr>
      </w:pPr>
      <w:proofErr w:type="gramStart"/>
      <w:r w:rsidRPr="00622F83">
        <w:rPr>
          <w:rFonts w:ascii="Arial" w:eastAsia="Times New Roman" w:hAnsi="Arial" w:cs="Times New Roman"/>
          <w:sz w:val="24"/>
          <w:szCs w:val="24"/>
          <w:lang w:eastAsia="en-GB"/>
        </w:rPr>
        <w:t>provide</w:t>
      </w:r>
      <w:proofErr w:type="gramEnd"/>
      <w:r w:rsidRPr="00622F83">
        <w:rPr>
          <w:rFonts w:ascii="Arial" w:eastAsia="Times New Roman" w:hAnsi="Arial" w:cs="Times New Roman"/>
          <w:sz w:val="24"/>
          <w:szCs w:val="24"/>
          <w:lang w:eastAsia="en-GB"/>
        </w:rPr>
        <w:t xml:space="preserve"> some context to any request for anonymity.</w:t>
      </w:r>
    </w:p>
    <w:p w:rsidR="00622F83" w:rsidRPr="00622F83" w:rsidRDefault="00622F83" w:rsidP="00A21049">
      <w:pPr>
        <w:spacing w:after="0" w:line="240" w:lineRule="auto"/>
        <w:ind w:left="567" w:hanging="567"/>
        <w:rPr>
          <w:rFonts w:ascii="Arial" w:eastAsia="Times New Roman" w:hAnsi="Arial" w:cs="Times New Roman"/>
          <w:sz w:val="24"/>
          <w:szCs w:val="24"/>
          <w:lang w:eastAsia="en-GB"/>
        </w:rPr>
      </w:pPr>
    </w:p>
    <w:p w:rsidR="00622F83" w:rsidRPr="00622F83" w:rsidRDefault="00622F83" w:rsidP="00FD0672">
      <w:pPr>
        <w:numPr>
          <w:ilvl w:val="0"/>
          <w:numId w:val="7"/>
        </w:numPr>
        <w:spacing w:after="0" w:line="240" w:lineRule="auto"/>
        <w:ind w:left="426" w:hanging="426"/>
        <w:rPr>
          <w:rFonts w:ascii="Arial" w:eastAsia="Times New Roman" w:hAnsi="Arial" w:cs="Times New Roman"/>
          <w:sz w:val="24"/>
          <w:szCs w:val="24"/>
          <w:lang w:eastAsia="en-GB"/>
        </w:rPr>
      </w:pPr>
      <w:r w:rsidRPr="00622F83">
        <w:rPr>
          <w:rFonts w:ascii="Arial" w:eastAsia="Times New Roman" w:hAnsi="Arial" w:cs="Times New Roman"/>
          <w:sz w:val="24"/>
          <w:szCs w:val="24"/>
          <w:lang w:eastAsia="en-GB"/>
        </w:rPr>
        <w:t>It is intended to work with ICT colleagues to make the revised form available for on-line submission from the Council’s website.</w:t>
      </w:r>
    </w:p>
    <w:p w:rsidR="00755DAC" w:rsidRDefault="00755DAC" w:rsidP="00755DAC">
      <w:pPr>
        <w:spacing w:after="0" w:line="240" w:lineRule="auto"/>
        <w:rPr>
          <w:rFonts w:ascii="Arial" w:eastAsia="Times New Roman" w:hAnsi="Arial" w:cs="Times New Roman"/>
          <w:sz w:val="24"/>
          <w:szCs w:val="24"/>
          <w:lang w:eastAsia="en-GB"/>
        </w:rPr>
      </w:pPr>
    </w:p>
    <w:p w:rsidR="00D2528E" w:rsidRPr="00D2528E" w:rsidRDefault="00D2528E" w:rsidP="00FD0672">
      <w:pPr>
        <w:spacing w:after="120" w:line="240" w:lineRule="auto"/>
        <w:ind w:firstLine="426"/>
        <w:rPr>
          <w:rFonts w:ascii="Arial" w:eastAsia="Times New Roman" w:hAnsi="Arial" w:cs="Times New Roman"/>
          <w:b/>
          <w:sz w:val="24"/>
          <w:szCs w:val="24"/>
          <w:lang w:eastAsia="en-GB"/>
        </w:rPr>
      </w:pPr>
      <w:r w:rsidRPr="00D2528E">
        <w:rPr>
          <w:rFonts w:ascii="Arial" w:eastAsia="Times New Roman" w:hAnsi="Arial" w:cs="Times New Roman"/>
          <w:b/>
          <w:sz w:val="24"/>
          <w:szCs w:val="24"/>
          <w:lang w:eastAsia="en-GB"/>
        </w:rPr>
        <w:t>Future revisions</w:t>
      </w:r>
    </w:p>
    <w:p w:rsidR="00F04139" w:rsidRDefault="00D2528E" w:rsidP="00FD0672">
      <w:pPr>
        <w:numPr>
          <w:ilvl w:val="0"/>
          <w:numId w:val="7"/>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The changes to the existing complaint handling arrangements proposed in this report would not require any revision to the content of the current Oxford City Council Members’ Code of Conduct.</w:t>
      </w:r>
      <w:r w:rsidR="00F04139">
        <w:rPr>
          <w:rFonts w:ascii="Arial" w:eastAsia="Times New Roman" w:hAnsi="Arial" w:cs="Times New Roman"/>
          <w:sz w:val="24"/>
          <w:szCs w:val="24"/>
          <w:lang w:eastAsia="en-GB"/>
        </w:rPr>
        <w:t xml:space="preserve">  However, f</w:t>
      </w:r>
      <w:r w:rsidR="00F04139" w:rsidRPr="00DC144E">
        <w:rPr>
          <w:rFonts w:ascii="Arial" w:eastAsia="Times New Roman" w:hAnsi="Arial" w:cs="Times New Roman"/>
          <w:sz w:val="24"/>
          <w:szCs w:val="24"/>
          <w:lang w:eastAsia="en-GB"/>
        </w:rPr>
        <w:t xml:space="preserve">urther changes </w:t>
      </w:r>
      <w:r w:rsidR="00F04139">
        <w:rPr>
          <w:rFonts w:ascii="Arial" w:eastAsia="Times New Roman" w:hAnsi="Arial" w:cs="Times New Roman"/>
          <w:sz w:val="24"/>
          <w:szCs w:val="24"/>
          <w:lang w:eastAsia="en-GB"/>
        </w:rPr>
        <w:t xml:space="preserve">to the Council’s complaints handling process and to the Members’ Code of Conduct </w:t>
      </w:r>
      <w:r w:rsidR="00F04139" w:rsidRPr="00DC144E">
        <w:rPr>
          <w:rFonts w:ascii="Arial" w:eastAsia="Times New Roman" w:hAnsi="Arial" w:cs="Times New Roman"/>
          <w:sz w:val="24"/>
          <w:szCs w:val="24"/>
          <w:lang w:eastAsia="en-GB"/>
        </w:rPr>
        <w:t>will be required in due course if the Government accepts the recommendations made by Committee on Standards in Public Life</w:t>
      </w:r>
      <w:r w:rsidR="00F04139">
        <w:rPr>
          <w:rFonts w:ascii="Arial" w:eastAsia="Times New Roman" w:hAnsi="Arial" w:cs="Times New Roman"/>
          <w:sz w:val="24"/>
          <w:szCs w:val="24"/>
          <w:lang w:eastAsia="en-GB"/>
        </w:rPr>
        <w:t xml:space="preserve"> in</w:t>
      </w:r>
      <w:r w:rsidR="00DC144E" w:rsidRPr="00DC144E">
        <w:rPr>
          <w:rFonts w:ascii="Arial" w:eastAsia="Times New Roman" w:hAnsi="Arial" w:cs="Times New Roman"/>
          <w:sz w:val="24"/>
          <w:szCs w:val="24"/>
          <w:lang w:eastAsia="en-GB"/>
        </w:rPr>
        <w:t xml:space="preserve"> the “Local Government Ethical Standards” report </w:t>
      </w:r>
      <w:r w:rsidR="00F04139">
        <w:rPr>
          <w:rFonts w:ascii="Arial" w:eastAsia="Times New Roman" w:hAnsi="Arial" w:cs="Times New Roman"/>
          <w:sz w:val="24"/>
          <w:szCs w:val="24"/>
          <w:lang w:eastAsia="en-GB"/>
        </w:rPr>
        <w:t xml:space="preserve">(published </w:t>
      </w:r>
      <w:r w:rsidR="00DC144E" w:rsidRPr="00DC144E">
        <w:rPr>
          <w:rFonts w:ascii="Arial" w:eastAsia="Times New Roman" w:hAnsi="Arial" w:cs="Times New Roman"/>
          <w:sz w:val="24"/>
          <w:szCs w:val="24"/>
          <w:lang w:eastAsia="en-GB"/>
        </w:rPr>
        <w:t>on 30 January 2019</w:t>
      </w:r>
      <w:r w:rsidR="00F04139">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p>
    <w:p w:rsidR="00F04139" w:rsidRDefault="00D2528E" w:rsidP="00A21049">
      <w:pPr>
        <w:spacing w:after="0" w:line="240" w:lineRule="auto"/>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p>
    <w:p w:rsidR="00D2528E" w:rsidRDefault="00D2528E" w:rsidP="00FD0672">
      <w:pPr>
        <w:numPr>
          <w:ilvl w:val="0"/>
          <w:numId w:val="7"/>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Some</w:t>
      </w:r>
      <w:r w:rsidR="00DC144E" w:rsidRPr="00DC144E">
        <w:rPr>
          <w:rFonts w:ascii="Arial" w:eastAsia="Times New Roman" w:hAnsi="Arial" w:cs="Times New Roman"/>
          <w:sz w:val="24"/>
          <w:szCs w:val="24"/>
          <w:lang w:eastAsia="en-GB"/>
        </w:rPr>
        <w:t xml:space="preserve"> 13 of the 26 recommendations to Government </w:t>
      </w:r>
      <w:r w:rsidR="00F04139">
        <w:rPr>
          <w:rFonts w:ascii="Arial" w:eastAsia="Times New Roman" w:hAnsi="Arial" w:cs="Times New Roman"/>
          <w:sz w:val="24"/>
          <w:szCs w:val="24"/>
          <w:lang w:eastAsia="en-GB"/>
        </w:rPr>
        <w:t xml:space="preserve">set out in that report </w:t>
      </w:r>
      <w:r w:rsidR="00DC144E" w:rsidRPr="00DC144E">
        <w:rPr>
          <w:rFonts w:ascii="Arial" w:eastAsia="Times New Roman" w:hAnsi="Arial" w:cs="Times New Roman"/>
          <w:sz w:val="24"/>
          <w:szCs w:val="24"/>
          <w:lang w:eastAsia="en-GB"/>
        </w:rPr>
        <w:t>relate to aspect</w:t>
      </w:r>
      <w:r w:rsidR="00FD0672">
        <w:rPr>
          <w:rFonts w:ascii="Arial" w:eastAsia="Times New Roman" w:hAnsi="Arial" w:cs="Times New Roman"/>
          <w:sz w:val="24"/>
          <w:szCs w:val="24"/>
          <w:lang w:eastAsia="en-GB"/>
        </w:rPr>
        <w:t>s</w:t>
      </w:r>
      <w:r w:rsidR="00DC144E" w:rsidRPr="00DC144E">
        <w:rPr>
          <w:rFonts w:ascii="Arial" w:eastAsia="Times New Roman" w:hAnsi="Arial" w:cs="Times New Roman"/>
          <w:sz w:val="24"/>
          <w:szCs w:val="24"/>
          <w:lang w:eastAsia="en-GB"/>
        </w:rPr>
        <w:t xml:space="preserve"> of the </w:t>
      </w:r>
      <w:r w:rsidR="00F04139">
        <w:rPr>
          <w:rFonts w:ascii="Arial" w:eastAsia="Times New Roman" w:hAnsi="Arial" w:cs="Times New Roman"/>
          <w:sz w:val="24"/>
          <w:szCs w:val="24"/>
          <w:lang w:eastAsia="en-GB"/>
        </w:rPr>
        <w:t>Members’</w:t>
      </w:r>
      <w:r w:rsidR="00622F83">
        <w:rPr>
          <w:rFonts w:ascii="Arial" w:eastAsia="Times New Roman" w:hAnsi="Arial" w:cs="Times New Roman"/>
          <w:sz w:val="24"/>
          <w:szCs w:val="24"/>
          <w:lang w:eastAsia="en-GB"/>
        </w:rPr>
        <w:t xml:space="preserve"> </w:t>
      </w:r>
      <w:r w:rsidR="00DC144E" w:rsidRPr="00DC144E">
        <w:rPr>
          <w:rFonts w:ascii="Arial" w:eastAsia="Times New Roman" w:hAnsi="Arial" w:cs="Times New Roman"/>
          <w:sz w:val="24"/>
          <w:szCs w:val="24"/>
          <w:lang w:eastAsia="en-GB"/>
        </w:rPr>
        <w:t xml:space="preserve">Code of Conduct and by association the complaints handling process. Additionally 7 of the 8 Best Practice recommendations relate to the Code of Conduct.  The changes and improvements to the Council’s complaints handling process that are proposed here do not conflict with any of the recommendations or best practice observations made by the Committee on Standards in Public Life. </w:t>
      </w:r>
    </w:p>
    <w:p w:rsidR="00D2528E" w:rsidRPr="00D2528E" w:rsidRDefault="00D2528E" w:rsidP="00A21049">
      <w:pPr>
        <w:spacing w:after="0" w:line="240" w:lineRule="auto"/>
        <w:ind w:left="567" w:hanging="567"/>
        <w:rPr>
          <w:rFonts w:ascii="Arial" w:eastAsia="Times New Roman" w:hAnsi="Arial" w:cs="Times New Roman"/>
          <w:sz w:val="24"/>
          <w:szCs w:val="24"/>
          <w:lang w:eastAsia="en-GB"/>
        </w:rPr>
      </w:pPr>
    </w:p>
    <w:p w:rsidR="00DC144E" w:rsidRDefault="00D2528E" w:rsidP="00FD0672">
      <w:pPr>
        <w:pStyle w:val="ListParagraph"/>
        <w:numPr>
          <w:ilvl w:val="0"/>
          <w:numId w:val="7"/>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Monitoring Officer </w:t>
      </w:r>
      <w:r w:rsidR="00F04139">
        <w:rPr>
          <w:rFonts w:ascii="Arial" w:eastAsia="Times New Roman" w:hAnsi="Arial" w:cs="Times New Roman"/>
          <w:sz w:val="24"/>
          <w:szCs w:val="24"/>
          <w:lang w:eastAsia="en-GB"/>
        </w:rPr>
        <w:t xml:space="preserve">and Standards Committee </w:t>
      </w:r>
      <w:r>
        <w:rPr>
          <w:rFonts w:ascii="Arial" w:eastAsia="Times New Roman" w:hAnsi="Arial" w:cs="Times New Roman"/>
          <w:sz w:val="24"/>
          <w:szCs w:val="24"/>
          <w:lang w:eastAsia="en-GB"/>
        </w:rPr>
        <w:t xml:space="preserve">will </w:t>
      </w:r>
      <w:r w:rsidR="00F04139">
        <w:rPr>
          <w:rFonts w:ascii="Arial" w:eastAsia="Times New Roman" w:hAnsi="Arial" w:cs="Times New Roman"/>
          <w:sz w:val="24"/>
          <w:szCs w:val="24"/>
          <w:lang w:eastAsia="en-GB"/>
        </w:rPr>
        <w:t>maintain a watching brief and submit further reports to Council as necessary.</w:t>
      </w:r>
      <w:r>
        <w:rPr>
          <w:rFonts w:ascii="Arial" w:eastAsia="Times New Roman" w:hAnsi="Arial" w:cs="Times New Roman"/>
          <w:sz w:val="24"/>
          <w:szCs w:val="24"/>
          <w:lang w:eastAsia="en-GB"/>
        </w:rPr>
        <w:t xml:space="preserve"> </w:t>
      </w:r>
    </w:p>
    <w:p w:rsidR="00D2528E" w:rsidRPr="00D2528E" w:rsidRDefault="00D2528E" w:rsidP="00D2528E">
      <w:pPr>
        <w:spacing w:after="0" w:line="240" w:lineRule="auto"/>
        <w:rPr>
          <w:rFonts w:ascii="Arial" w:eastAsia="Times New Roman" w:hAnsi="Arial" w:cs="Times New Roman"/>
          <w:sz w:val="24"/>
          <w:szCs w:val="24"/>
          <w:lang w:eastAsia="en-GB"/>
        </w:rPr>
      </w:pPr>
    </w:p>
    <w:p w:rsidR="00DC144E" w:rsidRPr="008565DD" w:rsidRDefault="00DC144E" w:rsidP="00DC144E">
      <w:pPr>
        <w:spacing w:after="120" w:line="240" w:lineRule="auto"/>
        <w:ind w:left="567" w:hanging="567"/>
        <w:rPr>
          <w:rFonts w:ascii="Arial" w:eastAsia="Times New Roman" w:hAnsi="Arial" w:cs="Times New Roman"/>
          <w:b/>
          <w:sz w:val="24"/>
          <w:szCs w:val="24"/>
          <w:lang w:eastAsia="en-GB"/>
        </w:rPr>
      </w:pPr>
      <w:r w:rsidRPr="008565DD">
        <w:rPr>
          <w:rFonts w:ascii="Arial" w:eastAsia="Times New Roman" w:hAnsi="Arial" w:cs="Times New Roman"/>
          <w:b/>
          <w:sz w:val="24"/>
          <w:szCs w:val="24"/>
          <w:lang w:eastAsia="en-GB"/>
        </w:rPr>
        <w:t>Legal implications</w:t>
      </w:r>
    </w:p>
    <w:p w:rsidR="00BD49C4" w:rsidRDefault="00BD49C4" w:rsidP="00FD0672">
      <w:pPr>
        <w:pStyle w:val="ListParagraph"/>
        <w:numPr>
          <w:ilvl w:val="0"/>
          <w:numId w:val="7"/>
        </w:numPr>
        <w:spacing w:after="0" w:line="240" w:lineRule="auto"/>
        <w:ind w:left="426" w:hanging="426"/>
        <w:contextualSpacing w:val="0"/>
        <w:rPr>
          <w:rFonts w:ascii="Arial" w:eastAsia="Times New Roman" w:hAnsi="Arial" w:cs="Times New Roman"/>
          <w:sz w:val="24"/>
          <w:szCs w:val="24"/>
          <w:lang w:eastAsia="en-GB"/>
        </w:rPr>
      </w:pPr>
      <w:r w:rsidRPr="00BD49C4">
        <w:rPr>
          <w:rFonts w:ascii="Arial" w:eastAsia="Times New Roman" w:hAnsi="Arial" w:cs="Times New Roman"/>
          <w:sz w:val="24"/>
          <w:szCs w:val="24"/>
          <w:lang w:eastAsia="en-GB"/>
        </w:rPr>
        <w:t xml:space="preserve">There is a legal requirement </w:t>
      </w:r>
      <w:r w:rsidR="00B769AA">
        <w:rPr>
          <w:rFonts w:ascii="Arial" w:eastAsia="Times New Roman" w:hAnsi="Arial" w:cs="Times New Roman"/>
          <w:sz w:val="24"/>
          <w:szCs w:val="24"/>
          <w:lang w:eastAsia="en-GB"/>
        </w:rPr>
        <w:t>u</w:t>
      </w:r>
      <w:r w:rsidR="00B769AA" w:rsidRPr="00B769AA">
        <w:rPr>
          <w:rFonts w:ascii="Arial" w:eastAsia="Times New Roman" w:hAnsi="Arial" w:cs="Times New Roman"/>
          <w:sz w:val="24"/>
          <w:szCs w:val="24"/>
          <w:lang w:eastAsia="en-GB"/>
        </w:rPr>
        <w:t xml:space="preserve">nder Section 28(6) and (7) of the Localism Act 2011, </w:t>
      </w:r>
      <w:r w:rsidR="00B769AA">
        <w:rPr>
          <w:rFonts w:ascii="Arial" w:eastAsia="Times New Roman" w:hAnsi="Arial" w:cs="Times New Roman"/>
          <w:sz w:val="24"/>
          <w:szCs w:val="24"/>
          <w:lang w:eastAsia="en-GB"/>
        </w:rPr>
        <w:t xml:space="preserve">for </w:t>
      </w:r>
      <w:r w:rsidR="00B769AA" w:rsidRPr="00B769AA">
        <w:rPr>
          <w:rFonts w:ascii="Arial" w:eastAsia="Times New Roman" w:hAnsi="Arial" w:cs="Times New Roman"/>
          <w:sz w:val="24"/>
          <w:szCs w:val="24"/>
          <w:lang w:eastAsia="en-GB"/>
        </w:rPr>
        <w:t xml:space="preserve">the Council </w:t>
      </w:r>
      <w:r w:rsidR="00B769AA">
        <w:rPr>
          <w:rFonts w:ascii="Arial" w:eastAsia="Times New Roman" w:hAnsi="Arial" w:cs="Times New Roman"/>
          <w:sz w:val="24"/>
          <w:szCs w:val="24"/>
          <w:lang w:eastAsia="en-GB"/>
        </w:rPr>
        <w:t>to</w:t>
      </w:r>
      <w:r w:rsidR="00B769AA" w:rsidRPr="00B769AA">
        <w:rPr>
          <w:rFonts w:ascii="Arial" w:eastAsia="Times New Roman" w:hAnsi="Arial" w:cs="Times New Roman"/>
          <w:sz w:val="24"/>
          <w:szCs w:val="24"/>
          <w:lang w:eastAsia="en-GB"/>
        </w:rPr>
        <w:t xml:space="preserve"> have in place “arrangements” under which allegations that a member or co-opted member of the authority or of a parish council within the authority’s area or of a Committee or Sub-Committee of the authority, has failed to comply with that authority’s Code of Conduct can be investigated and decisions made on such allegations.</w:t>
      </w:r>
    </w:p>
    <w:p w:rsidR="00497C7D" w:rsidRPr="00497C7D" w:rsidRDefault="00497C7D" w:rsidP="00A21049">
      <w:pPr>
        <w:spacing w:after="0" w:line="240" w:lineRule="auto"/>
        <w:ind w:left="567" w:hanging="567"/>
        <w:rPr>
          <w:rFonts w:ascii="Arial" w:eastAsia="Times New Roman" w:hAnsi="Arial" w:cs="Times New Roman"/>
          <w:sz w:val="24"/>
          <w:szCs w:val="24"/>
          <w:lang w:eastAsia="en-GB"/>
        </w:rPr>
      </w:pPr>
    </w:p>
    <w:p w:rsidR="008334F7" w:rsidRDefault="008334F7" w:rsidP="00FD0672">
      <w:pPr>
        <w:numPr>
          <w:ilvl w:val="0"/>
          <w:numId w:val="7"/>
        </w:numPr>
        <w:spacing w:after="0" w:line="240" w:lineRule="auto"/>
        <w:ind w:left="426" w:hanging="426"/>
        <w:rPr>
          <w:rFonts w:ascii="Arial" w:eastAsia="Times New Roman" w:hAnsi="Arial" w:cs="Times New Roman"/>
          <w:sz w:val="24"/>
          <w:szCs w:val="24"/>
          <w:lang w:eastAsia="en-GB"/>
        </w:rPr>
      </w:pPr>
      <w:r w:rsidRPr="008565DD">
        <w:rPr>
          <w:rFonts w:ascii="Arial" w:eastAsia="Times New Roman" w:hAnsi="Arial" w:cs="Times New Roman"/>
          <w:sz w:val="24"/>
          <w:szCs w:val="24"/>
          <w:lang w:eastAsia="en-GB"/>
        </w:rPr>
        <w:t xml:space="preserve">The </w:t>
      </w:r>
      <w:r w:rsidR="009438E3">
        <w:rPr>
          <w:rFonts w:ascii="Arial" w:eastAsia="Times New Roman" w:hAnsi="Arial" w:cs="Times New Roman"/>
          <w:sz w:val="24"/>
          <w:szCs w:val="24"/>
          <w:lang w:eastAsia="en-GB"/>
        </w:rPr>
        <w:t>changes to existing arrangements detailed in this report</w:t>
      </w:r>
      <w:r w:rsidRPr="008565DD">
        <w:rPr>
          <w:rFonts w:ascii="Arial" w:eastAsia="Times New Roman" w:hAnsi="Arial" w:cs="Times New Roman"/>
          <w:sz w:val="24"/>
          <w:szCs w:val="24"/>
          <w:lang w:eastAsia="en-GB"/>
        </w:rPr>
        <w:t xml:space="preserve"> will introduce </w:t>
      </w:r>
      <w:r w:rsidR="009438E3">
        <w:rPr>
          <w:rFonts w:ascii="Arial" w:eastAsia="Times New Roman" w:hAnsi="Arial" w:cs="Times New Roman"/>
          <w:sz w:val="24"/>
          <w:szCs w:val="24"/>
          <w:lang w:eastAsia="en-GB"/>
        </w:rPr>
        <w:t xml:space="preserve">further </w:t>
      </w:r>
      <w:r w:rsidRPr="008565DD">
        <w:rPr>
          <w:rFonts w:ascii="Arial" w:eastAsia="Times New Roman" w:hAnsi="Arial" w:cs="Times New Roman"/>
          <w:sz w:val="24"/>
          <w:szCs w:val="24"/>
          <w:lang w:eastAsia="en-GB"/>
        </w:rPr>
        <w:t xml:space="preserve">consistency and rigour to the initial assessment stage of the Council’s </w:t>
      </w:r>
      <w:r w:rsidR="00BD49C4">
        <w:rPr>
          <w:rFonts w:ascii="Arial" w:eastAsia="Times New Roman" w:hAnsi="Arial" w:cs="Times New Roman"/>
          <w:sz w:val="24"/>
          <w:szCs w:val="24"/>
          <w:lang w:eastAsia="en-GB"/>
        </w:rPr>
        <w:t>c</w:t>
      </w:r>
      <w:r w:rsidRPr="008565DD">
        <w:rPr>
          <w:rFonts w:ascii="Arial" w:eastAsia="Times New Roman" w:hAnsi="Arial" w:cs="Times New Roman"/>
          <w:sz w:val="24"/>
          <w:szCs w:val="24"/>
          <w:lang w:eastAsia="en-GB"/>
        </w:rPr>
        <w:t xml:space="preserve">omplaints </w:t>
      </w:r>
      <w:r w:rsidR="00BD49C4">
        <w:rPr>
          <w:rFonts w:ascii="Arial" w:eastAsia="Times New Roman" w:hAnsi="Arial" w:cs="Times New Roman"/>
          <w:sz w:val="24"/>
          <w:szCs w:val="24"/>
          <w:lang w:eastAsia="en-GB"/>
        </w:rPr>
        <w:t>h</w:t>
      </w:r>
      <w:r w:rsidRPr="008565DD">
        <w:rPr>
          <w:rFonts w:ascii="Arial" w:eastAsia="Times New Roman" w:hAnsi="Arial" w:cs="Times New Roman"/>
          <w:sz w:val="24"/>
          <w:szCs w:val="24"/>
          <w:lang w:eastAsia="en-GB"/>
        </w:rPr>
        <w:t xml:space="preserve">andling </w:t>
      </w:r>
      <w:r w:rsidR="00BD49C4">
        <w:rPr>
          <w:rFonts w:ascii="Arial" w:eastAsia="Times New Roman" w:hAnsi="Arial" w:cs="Times New Roman"/>
          <w:sz w:val="24"/>
          <w:szCs w:val="24"/>
          <w:lang w:eastAsia="en-GB"/>
        </w:rPr>
        <w:t>a</w:t>
      </w:r>
      <w:r>
        <w:rPr>
          <w:rFonts w:ascii="Arial" w:eastAsia="Times New Roman" w:hAnsi="Arial" w:cs="Times New Roman"/>
          <w:sz w:val="24"/>
          <w:szCs w:val="24"/>
          <w:lang w:eastAsia="en-GB"/>
        </w:rPr>
        <w:t>rrangements</w:t>
      </w:r>
      <w:r w:rsidRPr="008565DD">
        <w:rPr>
          <w:rFonts w:ascii="Arial" w:eastAsia="Times New Roman" w:hAnsi="Arial" w:cs="Times New Roman"/>
          <w:sz w:val="24"/>
          <w:szCs w:val="24"/>
          <w:lang w:eastAsia="en-GB"/>
        </w:rPr>
        <w:t>.</w:t>
      </w:r>
    </w:p>
    <w:p w:rsidR="008334F7" w:rsidRPr="008A14E8" w:rsidRDefault="008334F7" w:rsidP="0029202A">
      <w:pPr>
        <w:tabs>
          <w:tab w:val="left" w:pos="567"/>
        </w:tabs>
        <w:spacing w:after="0" w:line="240" w:lineRule="auto"/>
        <w:ind w:left="567" w:hanging="567"/>
        <w:rPr>
          <w:rFonts w:ascii="Arial" w:eastAsia="Times New Roman" w:hAnsi="Arial" w:cs="Times New Roman"/>
          <w:color w:val="FF0000"/>
          <w:sz w:val="24"/>
          <w:szCs w:val="24"/>
          <w:lang w:eastAsia="en-GB"/>
        </w:rPr>
      </w:pPr>
    </w:p>
    <w:p w:rsidR="008334F7" w:rsidRPr="008A14E8" w:rsidRDefault="008334F7" w:rsidP="0029202A">
      <w:pPr>
        <w:tabs>
          <w:tab w:val="left" w:pos="567"/>
        </w:tabs>
        <w:spacing w:after="120" w:line="240" w:lineRule="auto"/>
        <w:ind w:left="567" w:hanging="567"/>
        <w:rPr>
          <w:rFonts w:ascii="Arial" w:eastAsia="Times New Roman" w:hAnsi="Arial" w:cs="Times New Roman"/>
          <w:b/>
          <w:sz w:val="24"/>
          <w:szCs w:val="24"/>
          <w:lang w:eastAsia="en-GB"/>
        </w:rPr>
      </w:pPr>
      <w:r w:rsidRPr="008A14E8">
        <w:rPr>
          <w:rFonts w:ascii="Arial" w:eastAsia="Times New Roman" w:hAnsi="Arial" w:cs="Times New Roman"/>
          <w:b/>
          <w:sz w:val="24"/>
          <w:szCs w:val="24"/>
          <w:lang w:eastAsia="en-GB"/>
        </w:rPr>
        <w:t>Financial implications</w:t>
      </w:r>
    </w:p>
    <w:p w:rsidR="008334F7" w:rsidRPr="008A14E8" w:rsidRDefault="008334F7" w:rsidP="00FD0672">
      <w:pPr>
        <w:numPr>
          <w:ilvl w:val="0"/>
          <w:numId w:val="7"/>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There are no financial implications arising directly from the </w:t>
      </w:r>
      <w:r w:rsidR="00BD49C4">
        <w:rPr>
          <w:rFonts w:ascii="Arial" w:eastAsia="Times New Roman" w:hAnsi="Arial" w:cs="Times New Roman"/>
          <w:sz w:val="24"/>
          <w:szCs w:val="24"/>
          <w:lang w:eastAsia="en-GB"/>
        </w:rPr>
        <w:t xml:space="preserve">changes to existing arrangements detailed </w:t>
      </w:r>
      <w:r>
        <w:rPr>
          <w:rFonts w:ascii="Arial" w:eastAsia="Times New Roman" w:hAnsi="Arial" w:cs="Times New Roman"/>
          <w:sz w:val="24"/>
          <w:szCs w:val="24"/>
          <w:lang w:eastAsia="en-GB"/>
        </w:rPr>
        <w:t>in this report.</w:t>
      </w:r>
      <w:r w:rsidR="00BD49C4">
        <w:rPr>
          <w:rFonts w:ascii="Arial" w:eastAsia="Times New Roman" w:hAnsi="Arial" w:cs="Times New Roman"/>
          <w:sz w:val="24"/>
          <w:szCs w:val="24"/>
          <w:lang w:eastAsia="en-GB"/>
        </w:rPr>
        <w:t xml:space="preserve">  </w:t>
      </w:r>
      <w:r w:rsidR="00BD49C4" w:rsidRPr="00592111">
        <w:rPr>
          <w:rFonts w:ascii="Arial" w:eastAsia="Times New Roman" w:hAnsi="Arial" w:cs="Times New Roman"/>
          <w:sz w:val="24"/>
          <w:szCs w:val="24"/>
          <w:lang w:eastAsia="en-GB"/>
        </w:rPr>
        <w:t xml:space="preserve">The Monitoring Officer must be mindful of the public money which may be incurred in arranging a formal investigation of a complaint. Investigations are costly and time consuming and in some circumstances, complaints may be more effectively dealt with by informal resolution or other action. </w:t>
      </w:r>
      <w:r w:rsidR="00BD49C4">
        <w:rPr>
          <w:rFonts w:ascii="Arial" w:eastAsia="Times New Roman" w:hAnsi="Arial" w:cs="Times New Roman"/>
          <w:sz w:val="24"/>
          <w:szCs w:val="24"/>
          <w:lang w:eastAsia="en-GB"/>
        </w:rPr>
        <w:t xml:space="preserve"> </w:t>
      </w:r>
    </w:p>
    <w:p w:rsidR="008334F7" w:rsidRPr="008A14E8" w:rsidRDefault="008334F7" w:rsidP="00A21049">
      <w:pPr>
        <w:tabs>
          <w:tab w:val="left" w:pos="567"/>
        </w:tabs>
        <w:spacing w:after="0" w:line="240" w:lineRule="auto"/>
        <w:ind w:left="567" w:hanging="567"/>
        <w:rPr>
          <w:rFonts w:ascii="Arial" w:eastAsia="Times New Roman" w:hAnsi="Arial" w:cs="Times New Roman"/>
          <w:sz w:val="24"/>
          <w:szCs w:val="24"/>
          <w:lang w:eastAsia="en-GB"/>
        </w:rPr>
      </w:pPr>
    </w:p>
    <w:p w:rsidR="008334F7" w:rsidRPr="008A14E8" w:rsidRDefault="008334F7" w:rsidP="00A21049">
      <w:pPr>
        <w:tabs>
          <w:tab w:val="left" w:pos="567"/>
        </w:tabs>
        <w:spacing w:after="120" w:line="240" w:lineRule="auto"/>
        <w:ind w:left="567" w:hanging="567"/>
        <w:rPr>
          <w:rFonts w:ascii="Arial" w:eastAsia="Times New Roman" w:hAnsi="Arial" w:cs="Times New Roman"/>
          <w:b/>
          <w:sz w:val="24"/>
          <w:szCs w:val="24"/>
          <w:lang w:eastAsia="en-GB"/>
        </w:rPr>
      </w:pPr>
      <w:r w:rsidRPr="008A14E8">
        <w:rPr>
          <w:rFonts w:ascii="Arial" w:eastAsia="Times New Roman" w:hAnsi="Arial" w:cs="Times New Roman"/>
          <w:b/>
          <w:sz w:val="24"/>
          <w:szCs w:val="24"/>
          <w:lang w:eastAsia="en-GB"/>
        </w:rPr>
        <w:t>Risk management</w:t>
      </w:r>
    </w:p>
    <w:p w:rsidR="008334F7" w:rsidRDefault="008334F7" w:rsidP="00FD0672">
      <w:pPr>
        <w:numPr>
          <w:ilvl w:val="0"/>
          <w:numId w:val="7"/>
        </w:numPr>
        <w:spacing w:after="0" w:line="240" w:lineRule="auto"/>
        <w:ind w:left="426" w:hanging="426"/>
        <w:rPr>
          <w:rFonts w:ascii="Arial" w:eastAsia="Times New Roman" w:hAnsi="Arial" w:cs="Times New Roman"/>
          <w:sz w:val="24"/>
          <w:szCs w:val="24"/>
          <w:lang w:eastAsia="en-GB"/>
        </w:rPr>
      </w:pPr>
      <w:r w:rsidRPr="0095312B">
        <w:rPr>
          <w:rFonts w:ascii="Arial" w:eastAsia="Times New Roman" w:hAnsi="Arial" w:cs="Times New Roman"/>
          <w:sz w:val="24"/>
          <w:szCs w:val="24"/>
          <w:lang w:eastAsia="en-GB"/>
        </w:rPr>
        <w:t xml:space="preserve">Introducing the recommended assessment criteria would mean that the Monitoring Officer and Independent Persons would have a clear and objective framework against which to make an initial assessment and determine the validity of the complaint. </w:t>
      </w:r>
    </w:p>
    <w:p w:rsidR="00497C7D" w:rsidRDefault="00497C7D" w:rsidP="00A21049">
      <w:pPr>
        <w:spacing w:after="0" w:line="240" w:lineRule="auto"/>
        <w:ind w:left="567" w:hanging="567"/>
        <w:rPr>
          <w:rFonts w:ascii="Arial" w:eastAsia="Times New Roman" w:hAnsi="Arial" w:cs="Times New Roman"/>
          <w:sz w:val="24"/>
          <w:szCs w:val="24"/>
          <w:lang w:eastAsia="en-GB"/>
        </w:rPr>
      </w:pPr>
    </w:p>
    <w:p w:rsidR="00497C7D" w:rsidRPr="003D449C" w:rsidRDefault="00497C7D" w:rsidP="00A21049">
      <w:pPr>
        <w:spacing w:after="0" w:line="240" w:lineRule="auto"/>
        <w:ind w:left="567" w:hanging="567"/>
        <w:rPr>
          <w:rFonts w:ascii="Arial" w:eastAsia="Times New Roman" w:hAnsi="Arial" w:cs="Times New Roman"/>
          <w:b/>
          <w:sz w:val="24"/>
          <w:szCs w:val="24"/>
          <w:lang w:eastAsia="en-GB"/>
        </w:rPr>
      </w:pPr>
      <w:r w:rsidRPr="003D449C">
        <w:rPr>
          <w:rFonts w:ascii="Arial" w:eastAsia="Times New Roman" w:hAnsi="Arial" w:cs="Times New Roman"/>
          <w:b/>
          <w:sz w:val="24"/>
          <w:szCs w:val="24"/>
          <w:lang w:eastAsia="en-GB"/>
        </w:rPr>
        <w:t xml:space="preserve">Equalities </w:t>
      </w:r>
    </w:p>
    <w:p w:rsidR="00497C7D" w:rsidRPr="003D449C" w:rsidRDefault="00497C7D" w:rsidP="00FD0672">
      <w:pPr>
        <w:numPr>
          <w:ilvl w:val="0"/>
          <w:numId w:val="7"/>
        </w:numPr>
        <w:spacing w:before="120" w:after="0" w:line="240" w:lineRule="auto"/>
        <w:ind w:left="426" w:hanging="426"/>
        <w:rPr>
          <w:rFonts w:ascii="Arial" w:eastAsia="Times New Roman" w:hAnsi="Arial" w:cs="Times New Roman"/>
          <w:sz w:val="24"/>
          <w:szCs w:val="24"/>
          <w:lang w:eastAsia="en-GB"/>
        </w:rPr>
      </w:pPr>
      <w:r w:rsidRPr="003D449C">
        <w:rPr>
          <w:rFonts w:ascii="Arial" w:eastAsia="Times New Roman" w:hAnsi="Arial" w:cs="Times New Roman"/>
          <w:sz w:val="24"/>
          <w:szCs w:val="24"/>
          <w:lang w:eastAsia="en-GB"/>
        </w:rPr>
        <w:t>The proposals detailed in this report and the supporting documentation</w:t>
      </w:r>
      <w:r w:rsidR="00E230CB" w:rsidRPr="003D449C">
        <w:rPr>
          <w:rFonts w:ascii="Arial" w:eastAsia="Times New Roman" w:hAnsi="Arial" w:cs="Times New Roman"/>
          <w:sz w:val="24"/>
          <w:szCs w:val="24"/>
          <w:lang w:eastAsia="en-GB"/>
        </w:rPr>
        <w:t xml:space="preserve"> </w:t>
      </w:r>
      <w:r w:rsidR="00546848" w:rsidRPr="003D449C">
        <w:rPr>
          <w:rFonts w:ascii="Arial" w:eastAsia="Times New Roman" w:hAnsi="Arial" w:cs="Times New Roman"/>
          <w:sz w:val="24"/>
          <w:szCs w:val="24"/>
          <w:lang w:eastAsia="en-GB"/>
        </w:rPr>
        <w:t xml:space="preserve">provide a framework for a fair and consistent approach to handling complaints against councillors. Where appropriate </w:t>
      </w:r>
      <w:r w:rsidR="003D449C" w:rsidRPr="003D449C">
        <w:rPr>
          <w:rFonts w:ascii="Arial" w:eastAsia="Times New Roman" w:hAnsi="Arial" w:cs="Times New Roman"/>
          <w:sz w:val="24"/>
          <w:szCs w:val="24"/>
          <w:lang w:eastAsia="en-GB"/>
        </w:rPr>
        <w:t xml:space="preserve">practical adjustments to the </w:t>
      </w:r>
      <w:r w:rsidR="00546848" w:rsidRPr="003D449C">
        <w:rPr>
          <w:rFonts w:ascii="Arial" w:eastAsia="Times New Roman" w:hAnsi="Arial" w:cs="Times New Roman"/>
          <w:sz w:val="24"/>
          <w:szCs w:val="24"/>
          <w:lang w:eastAsia="en-GB"/>
        </w:rPr>
        <w:t xml:space="preserve">arrangements may be </w:t>
      </w:r>
      <w:r w:rsidR="003D449C" w:rsidRPr="003D449C">
        <w:rPr>
          <w:rFonts w:ascii="Arial" w:eastAsia="Times New Roman" w:hAnsi="Arial" w:cs="Times New Roman"/>
          <w:sz w:val="24"/>
          <w:szCs w:val="24"/>
          <w:lang w:eastAsia="en-GB"/>
        </w:rPr>
        <w:t>made to accommodate specific requirements.</w:t>
      </w:r>
    </w:p>
    <w:p w:rsidR="00497C7D" w:rsidRDefault="00497C7D" w:rsidP="008334F7">
      <w:pPr>
        <w:tabs>
          <w:tab w:val="left" w:pos="426"/>
        </w:tabs>
        <w:spacing w:after="0" w:line="240" w:lineRule="auto"/>
        <w:rPr>
          <w:rFonts w:ascii="Arial" w:eastAsia="Times New Roman" w:hAnsi="Arial" w:cs="Times New Roman"/>
          <w:color w:val="FF0000"/>
          <w:sz w:val="24"/>
          <w:szCs w:val="24"/>
          <w:lang w:eastAsia="en-GB"/>
        </w:rPr>
      </w:pPr>
    </w:p>
    <w:p w:rsidR="008A14E8" w:rsidRDefault="008A14E8" w:rsidP="008A14E8">
      <w:pPr>
        <w:spacing w:after="120" w:line="240" w:lineRule="auto"/>
        <w:rPr>
          <w:rFonts w:ascii="Arial" w:eastAsia="Times New Roman" w:hAnsi="Arial" w:cs="Times New Roman"/>
          <w:color w:val="000000"/>
          <w:sz w:val="24"/>
          <w:szCs w:val="24"/>
          <w:lang w:eastAsia="en-GB"/>
        </w:rPr>
      </w:pPr>
    </w:p>
    <w:p w:rsidR="00FD0672" w:rsidRDefault="00FD0672" w:rsidP="008A14E8">
      <w:pPr>
        <w:spacing w:after="120" w:line="240" w:lineRule="auto"/>
        <w:rPr>
          <w:rFonts w:ascii="Arial" w:eastAsia="Times New Roman" w:hAnsi="Arial" w:cs="Times New Roman"/>
          <w:color w:val="000000"/>
          <w:sz w:val="24"/>
          <w:szCs w:val="24"/>
          <w:lang w:eastAsia="en-GB"/>
        </w:rPr>
      </w:pPr>
    </w:p>
    <w:p w:rsidR="00FD0672" w:rsidRPr="008A14E8" w:rsidRDefault="00FD0672" w:rsidP="008A14E8">
      <w:pPr>
        <w:spacing w:after="120" w:line="240" w:lineRule="auto"/>
        <w:rPr>
          <w:rFonts w:ascii="Arial" w:eastAsia="Times New Roman" w:hAnsi="Arial" w:cs="Times New Roman"/>
          <w:color w:val="000000"/>
          <w:sz w:val="24"/>
          <w:szCs w:val="24"/>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A14E8" w:rsidRPr="008A14E8" w:rsidTr="0051022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Catherine Phythian</w:t>
            </w:r>
          </w:p>
        </w:tc>
      </w:tr>
      <w:tr w:rsidR="008A14E8" w:rsidRPr="008A14E8" w:rsidTr="00510224">
        <w:trPr>
          <w:cantSplit/>
          <w:trHeight w:val="396"/>
        </w:trPr>
        <w:tc>
          <w:tcPr>
            <w:tcW w:w="3969" w:type="dxa"/>
            <w:tcBorders>
              <w:top w:val="single" w:sz="8" w:space="0" w:color="000000"/>
              <w:left w:val="single" w:sz="8" w:space="0" w:color="000000"/>
              <w:bottom w:val="nil"/>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Job title</w:t>
            </w:r>
          </w:p>
        </w:tc>
        <w:tc>
          <w:tcPr>
            <w:tcW w:w="4962" w:type="dxa"/>
            <w:tcBorders>
              <w:top w:val="single" w:sz="8" w:space="0" w:color="000000"/>
              <w:left w:val="nil"/>
              <w:bottom w:val="nil"/>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Committee and Members Services Officer</w:t>
            </w:r>
          </w:p>
        </w:tc>
      </w:tr>
      <w:tr w:rsidR="008A14E8" w:rsidRPr="008A14E8" w:rsidTr="00510224">
        <w:trPr>
          <w:cantSplit/>
          <w:trHeight w:val="396"/>
        </w:trPr>
        <w:tc>
          <w:tcPr>
            <w:tcW w:w="3969" w:type="dxa"/>
            <w:tcBorders>
              <w:top w:val="nil"/>
              <w:left w:val="single" w:sz="8" w:space="0" w:color="000000"/>
              <w:bottom w:val="nil"/>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Service area or department</w:t>
            </w:r>
          </w:p>
        </w:tc>
        <w:tc>
          <w:tcPr>
            <w:tcW w:w="4962" w:type="dxa"/>
            <w:tcBorders>
              <w:top w:val="nil"/>
              <w:left w:val="nil"/>
              <w:bottom w:val="nil"/>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Law and Governance</w:t>
            </w:r>
          </w:p>
        </w:tc>
      </w:tr>
      <w:tr w:rsidR="008A14E8" w:rsidRPr="008A14E8" w:rsidTr="00510224">
        <w:trPr>
          <w:cantSplit/>
          <w:trHeight w:val="396"/>
        </w:trPr>
        <w:tc>
          <w:tcPr>
            <w:tcW w:w="3969" w:type="dxa"/>
            <w:tcBorders>
              <w:top w:val="nil"/>
              <w:left w:val="single" w:sz="8" w:space="0" w:color="000000"/>
              <w:bottom w:val="nil"/>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 xml:space="preserve">Telephone </w:t>
            </w:r>
          </w:p>
        </w:tc>
        <w:tc>
          <w:tcPr>
            <w:tcW w:w="4962" w:type="dxa"/>
            <w:tcBorders>
              <w:top w:val="nil"/>
              <w:left w:val="nil"/>
              <w:bottom w:val="nil"/>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 xml:space="preserve">01865 252402  </w:t>
            </w:r>
          </w:p>
        </w:tc>
      </w:tr>
      <w:tr w:rsidR="008A14E8" w:rsidRPr="008A14E8" w:rsidTr="00510224">
        <w:trPr>
          <w:cantSplit/>
          <w:trHeight w:val="396"/>
        </w:trPr>
        <w:tc>
          <w:tcPr>
            <w:tcW w:w="3969" w:type="dxa"/>
            <w:tcBorders>
              <w:top w:val="nil"/>
              <w:left w:val="single" w:sz="8" w:space="0" w:color="000000"/>
              <w:bottom w:val="single" w:sz="8" w:space="0" w:color="000000"/>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8A14E8" w:rsidRPr="008A14E8" w:rsidRDefault="004A3742" w:rsidP="008A14E8">
            <w:pPr>
              <w:spacing w:after="120" w:line="240" w:lineRule="auto"/>
              <w:rPr>
                <w:rFonts w:ascii="Arial" w:eastAsia="Times New Roman" w:hAnsi="Arial" w:cs="Times New Roman"/>
                <w:color w:val="000000"/>
                <w:sz w:val="24"/>
                <w:szCs w:val="24"/>
                <w:u w:val="single"/>
                <w:lang w:eastAsia="en-GB"/>
              </w:rPr>
            </w:pPr>
            <w:hyperlink r:id="rId10" w:history="1">
              <w:r w:rsidR="008A14E8" w:rsidRPr="008A14E8">
                <w:rPr>
                  <w:rFonts w:ascii="Arial" w:eastAsia="Times New Roman" w:hAnsi="Arial" w:cs="Times New Roman"/>
                  <w:color w:val="0000FF"/>
                  <w:sz w:val="24"/>
                  <w:szCs w:val="24"/>
                  <w:u w:val="single"/>
                  <w:lang w:eastAsia="en-GB"/>
                </w:rPr>
                <w:t>cphythian@oxford.gov.uk</w:t>
              </w:r>
            </w:hyperlink>
            <w:r w:rsidR="008A14E8" w:rsidRPr="008A14E8">
              <w:rPr>
                <w:rFonts w:ascii="Arial" w:eastAsia="Times New Roman" w:hAnsi="Arial" w:cs="Times New Roman"/>
                <w:color w:val="000000"/>
                <w:sz w:val="24"/>
                <w:szCs w:val="24"/>
                <w:u w:val="single"/>
                <w:lang w:eastAsia="en-GB"/>
              </w:rPr>
              <w:t xml:space="preserve"> </w:t>
            </w:r>
          </w:p>
        </w:tc>
      </w:tr>
    </w:tbl>
    <w:p w:rsidR="00C313BB" w:rsidRDefault="00C313BB"/>
    <w:sectPr w:rsidR="00C313BB" w:rsidSect="00A21049">
      <w:headerReference w:type="default" r:id="rId11"/>
      <w:headerReference w:type="firs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AD" w:rsidRDefault="00E657AD" w:rsidP="00E657AD">
      <w:pPr>
        <w:spacing w:after="0" w:line="240" w:lineRule="auto"/>
      </w:pPr>
      <w:r>
        <w:separator/>
      </w:r>
    </w:p>
  </w:endnote>
  <w:endnote w:type="continuationSeparator" w:id="0">
    <w:p w:rsidR="00E657AD" w:rsidRDefault="00E657AD"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AD" w:rsidRDefault="00E657AD" w:rsidP="00E657AD">
      <w:pPr>
        <w:spacing w:after="0" w:line="240" w:lineRule="auto"/>
      </w:pPr>
      <w:r>
        <w:separator/>
      </w:r>
    </w:p>
  </w:footnote>
  <w:footnote w:type="continuationSeparator" w:id="0">
    <w:p w:rsidR="00E657AD" w:rsidRDefault="00E657AD" w:rsidP="00E657AD">
      <w:pPr>
        <w:spacing w:after="0" w:line="240" w:lineRule="auto"/>
      </w:pPr>
      <w:r>
        <w:continuationSeparator/>
      </w:r>
    </w:p>
  </w:footnote>
  <w:footnote w:id="1">
    <w:p w:rsidR="00D030FF" w:rsidRDefault="00D030FF">
      <w:pPr>
        <w:pStyle w:val="FootnoteText"/>
      </w:pPr>
      <w:r>
        <w:rPr>
          <w:rStyle w:val="FootnoteReference"/>
        </w:rPr>
        <w:footnoteRef/>
      </w:r>
      <w:r>
        <w:t xml:space="preserve"> </w:t>
      </w:r>
      <w:proofErr w:type="gramStart"/>
      <w:r>
        <w:t xml:space="preserve">Blackbird Leys Parish Council; Littlemore Parish Council; Old Marston Parish Council; </w:t>
      </w:r>
      <w:proofErr w:type="spellStart"/>
      <w:r>
        <w:t>Risinghurst</w:t>
      </w:r>
      <w:proofErr w:type="spellEnd"/>
      <w:r>
        <w:t xml:space="preserve"> and </w:t>
      </w:r>
      <w:proofErr w:type="spellStart"/>
      <w:r>
        <w:t>Sandhills</w:t>
      </w:r>
      <w:proofErr w:type="spellEnd"/>
      <w:r>
        <w:t xml:space="preserve"> Parish Council.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AD" w:rsidRDefault="00E657AD" w:rsidP="00E657AD">
    <w:pPr>
      <w:pStyle w:val="Header"/>
      <w:jc w:val="right"/>
    </w:pPr>
  </w:p>
  <w:p w:rsidR="00144E90" w:rsidRDefault="00144E90" w:rsidP="00E657AD">
    <w:pPr>
      <w:pStyle w:val="Header"/>
      <w:jc w:val="right"/>
    </w:pPr>
  </w:p>
  <w:p w:rsidR="00144E90" w:rsidRDefault="00144E90" w:rsidP="00E657A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B5" w:rsidRDefault="000512B5" w:rsidP="000512B5">
    <w:pPr>
      <w:pStyle w:val="Header"/>
      <w:jc w:val="right"/>
    </w:pPr>
    <w:r>
      <w:rPr>
        <w:noProof/>
        <w:lang w:eastAsia="en-GB"/>
      </w:rPr>
      <w:drawing>
        <wp:inline distT="0" distB="0" distL="0" distR="0" wp14:anchorId="595D3787" wp14:editId="68282D7A">
          <wp:extent cx="84137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4E5"/>
    <w:multiLevelType w:val="hybridMultilevel"/>
    <w:tmpl w:val="FB86F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3C4932"/>
    <w:multiLevelType w:val="hybridMultilevel"/>
    <w:tmpl w:val="AFDE5C5E"/>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8E320E9"/>
    <w:multiLevelType w:val="hybridMultilevel"/>
    <w:tmpl w:val="A808EA76"/>
    <w:lvl w:ilvl="0" w:tplc="35009366">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31762"/>
    <w:multiLevelType w:val="hybridMultilevel"/>
    <w:tmpl w:val="50902384"/>
    <w:lvl w:ilvl="0" w:tplc="0E30AA02">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15501"/>
    <w:multiLevelType w:val="hybridMultilevel"/>
    <w:tmpl w:val="AEBE271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0DA7751F"/>
    <w:multiLevelType w:val="hybridMultilevel"/>
    <w:tmpl w:val="06C867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0AC47E8"/>
    <w:multiLevelType w:val="hybridMultilevel"/>
    <w:tmpl w:val="50902384"/>
    <w:lvl w:ilvl="0" w:tplc="0E30AA02">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543470"/>
    <w:multiLevelType w:val="hybridMultilevel"/>
    <w:tmpl w:val="DD5A5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125DC0"/>
    <w:multiLevelType w:val="hybridMultilevel"/>
    <w:tmpl w:val="CA0E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C254C3"/>
    <w:multiLevelType w:val="hybridMultilevel"/>
    <w:tmpl w:val="639A9C28"/>
    <w:lvl w:ilvl="0" w:tplc="08090017">
      <w:start w:val="1"/>
      <w:numFmt w:val="lowerLetter"/>
      <w:lvlText w:val="%1)"/>
      <w:lvlJc w:val="left"/>
      <w:pPr>
        <w:ind w:left="1080" w:hanging="360"/>
      </w:pPr>
      <w:rPr>
        <w:rFonts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C47466"/>
    <w:multiLevelType w:val="hybridMultilevel"/>
    <w:tmpl w:val="C4267E5A"/>
    <w:lvl w:ilvl="0" w:tplc="C4466A2E">
      <w:start w:val="3"/>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716784"/>
    <w:multiLevelType w:val="hybridMultilevel"/>
    <w:tmpl w:val="B7CCB420"/>
    <w:lvl w:ilvl="0" w:tplc="C4466A2E">
      <w:start w:val="3"/>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F10E83"/>
    <w:multiLevelType w:val="hybridMultilevel"/>
    <w:tmpl w:val="ECD8C0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EF0755"/>
    <w:multiLevelType w:val="hybridMultilevel"/>
    <w:tmpl w:val="D5B2AA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359A2281"/>
    <w:multiLevelType w:val="hybridMultilevel"/>
    <w:tmpl w:val="D520D7AC"/>
    <w:lvl w:ilvl="0" w:tplc="08090001">
      <w:start w:val="1"/>
      <w:numFmt w:val="bullet"/>
      <w:lvlText w:val=""/>
      <w:lvlJc w:val="left"/>
      <w:pPr>
        <w:ind w:left="1080" w:hanging="360"/>
      </w:pPr>
      <w:rPr>
        <w:rFonts w:ascii="Symbol" w:hAnsi="Symbol"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BF61AAC"/>
    <w:multiLevelType w:val="hybridMultilevel"/>
    <w:tmpl w:val="FA1004B4"/>
    <w:lvl w:ilvl="0" w:tplc="0AAA75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EB4CB4"/>
    <w:multiLevelType w:val="hybridMultilevel"/>
    <w:tmpl w:val="A44EE432"/>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0922BB"/>
    <w:multiLevelType w:val="hybridMultilevel"/>
    <w:tmpl w:val="B464E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66608"/>
    <w:multiLevelType w:val="hybridMultilevel"/>
    <w:tmpl w:val="E13EC8B4"/>
    <w:lvl w:ilvl="0" w:tplc="35009366">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E02E4D"/>
    <w:multiLevelType w:val="hybridMultilevel"/>
    <w:tmpl w:val="09F8C1D6"/>
    <w:lvl w:ilvl="0" w:tplc="08090019">
      <w:start w:val="1"/>
      <w:numFmt w:val="lowerLetter"/>
      <w:lvlText w:val="%1."/>
      <w:lvlJc w:val="left"/>
      <w:pPr>
        <w:ind w:left="1080" w:hanging="360"/>
      </w:pPr>
      <w:rPr>
        <w:rFonts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6E26E0F"/>
    <w:multiLevelType w:val="hybridMultilevel"/>
    <w:tmpl w:val="357A1548"/>
    <w:lvl w:ilvl="0" w:tplc="08090019">
      <w:start w:val="1"/>
      <w:numFmt w:val="lowerLetter"/>
      <w:lvlText w:val="%1."/>
      <w:lvlJc w:val="left"/>
      <w:pPr>
        <w:ind w:left="1424" w:hanging="360"/>
      </w:pPr>
    </w:lvl>
    <w:lvl w:ilvl="1" w:tplc="08090019" w:tentative="1">
      <w:start w:val="1"/>
      <w:numFmt w:val="lowerLetter"/>
      <w:lvlText w:val="%2."/>
      <w:lvlJc w:val="left"/>
      <w:pPr>
        <w:ind w:left="2144" w:hanging="360"/>
      </w:pPr>
    </w:lvl>
    <w:lvl w:ilvl="2" w:tplc="0809001B" w:tentative="1">
      <w:start w:val="1"/>
      <w:numFmt w:val="lowerRoman"/>
      <w:lvlText w:val="%3."/>
      <w:lvlJc w:val="right"/>
      <w:pPr>
        <w:ind w:left="2864" w:hanging="180"/>
      </w:pPr>
    </w:lvl>
    <w:lvl w:ilvl="3" w:tplc="0809000F" w:tentative="1">
      <w:start w:val="1"/>
      <w:numFmt w:val="decimal"/>
      <w:lvlText w:val="%4."/>
      <w:lvlJc w:val="left"/>
      <w:pPr>
        <w:ind w:left="3584" w:hanging="360"/>
      </w:pPr>
    </w:lvl>
    <w:lvl w:ilvl="4" w:tplc="08090019" w:tentative="1">
      <w:start w:val="1"/>
      <w:numFmt w:val="lowerLetter"/>
      <w:lvlText w:val="%5."/>
      <w:lvlJc w:val="left"/>
      <w:pPr>
        <w:ind w:left="4304" w:hanging="360"/>
      </w:pPr>
    </w:lvl>
    <w:lvl w:ilvl="5" w:tplc="0809001B" w:tentative="1">
      <w:start w:val="1"/>
      <w:numFmt w:val="lowerRoman"/>
      <w:lvlText w:val="%6."/>
      <w:lvlJc w:val="right"/>
      <w:pPr>
        <w:ind w:left="5024" w:hanging="180"/>
      </w:pPr>
    </w:lvl>
    <w:lvl w:ilvl="6" w:tplc="0809000F" w:tentative="1">
      <w:start w:val="1"/>
      <w:numFmt w:val="decimal"/>
      <w:lvlText w:val="%7."/>
      <w:lvlJc w:val="left"/>
      <w:pPr>
        <w:ind w:left="5744" w:hanging="360"/>
      </w:pPr>
    </w:lvl>
    <w:lvl w:ilvl="7" w:tplc="08090019" w:tentative="1">
      <w:start w:val="1"/>
      <w:numFmt w:val="lowerLetter"/>
      <w:lvlText w:val="%8."/>
      <w:lvlJc w:val="left"/>
      <w:pPr>
        <w:ind w:left="6464" w:hanging="360"/>
      </w:pPr>
    </w:lvl>
    <w:lvl w:ilvl="8" w:tplc="0809001B" w:tentative="1">
      <w:start w:val="1"/>
      <w:numFmt w:val="lowerRoman"/>
      <w:lvlText w:val="%9."/>
      <w:lvlJc w:val="right"/>
      <w:pPr>
        <w:ind w:left="7184" w:hanging="180"/>
      </w:pPr>
    </w:lvl>
  </w:abstractNum>
  <w:abstractNum w:abstractNumId="21">
    <w:nsid w:val="640F6156"/>
    <w:multiLevelType w:val="hybridMultilevel"/>
    <w:tmpl w:val="B5A85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ED60EA"/>
    <w:multiLevelType w:val="hybridMultilevel"/>
    <w:tmpl w:val="67AED48A"/>
    <w:lvl w:ilvl="0" w:tplc="08090017">
      <w:start w:val="1"/>
      <w:numFmt w:val="lowerLetter"/>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0201D9"/>
    <w:multiLevelType w:val="hybridMultilevel"/>
    <w:tmpl w:val="1352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AF702B"/>
    <w:multiLevelType w:val="hybridMultilevel"/>
    <w:tmpl w:val="11F65ECC"/>
    <w:lvl w:ilvl="0" w:tplc="0E30AA02">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3878B1"/>
    <w:multiLevelType w:val="hybridMultilevel"/>
    <w:tmpl w:val="C080674C"/>
    <w:lvl w:ilvl="0" w:tplc="08090001">
      <w:start w:val="1"/>
      <w:numFmt w:val="bullet"/>
      <w:lvlText w:val=""/>
      <w:lvlJc w:val="left"/>
      <w:pPr>
        <w:ind w:left="2214" w:hanging="360"/>
      </w:pPr>
      <w:rPr>
        <w:rFonts w:ascii="Symbol" w:hAnsi="Symbol" w:hint="default"/>
        <w:b w:val="0"/>
        <w:color w:val="auto"/>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6">
    <w:nsid w:val="7EA26E5C"/>
    <w:multiLevelType w:val="hybridMultilevel"/>
    <w:tmpl w:val="FD402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D91DA7"/>
    <w:multiLevelType w:val="hybridMultilevel"/>
    <w:tmpl w:val="8F50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23"/>
  </w:num>
  <w:num w:numId="4">
    <w:abstractNumId w:val="20"/>
  </w:num>
  <w:num w:numId="5">
    <w:abstractNumId w:val="14"/>
  </w:num>
  <w:num w:numId="6">
    <w:abstractNumId w:val="6"/>
  </w:num>
  <w:num w:numId="7">
    <w:abstractNumId w:val="18"/>
  </w:num>
  <w:num w:numId="8">
    <w:abstractNumId w:val="19"/>
  </w:num>
  <w:num w:numId="9">
    <w:abstractNumId w:val="9"/>
  </w:num>
  <w:num w:numId="10">
    <w:abstractNumId w:val="10"/>
  </w:num>
  <w:num w:numId="11">
    <w:abstractNumId w:val="1"/>
  </w:num>
  <w:num w:numId="12">
    <w:abstractNumId w:val="21"/>
  </w:num>
  <w:num w:numId="13">
    <w:abstractNumId w:val="24"/>
  </w:num>
  <w:num w:numId="14">
    <w:abstractNumId w:val="3"/>
  </w:num>
  <w:num w:numId="15">
    <w:abstractNumId w:val="8"/>
  </w:num>
  <w:num w:numId="16">
    <w:abstractNumId w:val="26"/>
  </w:num>
  <w:num w:numId="17">
    <w:abstractNumId w:val="17"/>
  </w:num>
  <w:num w:numId="18">
    <w:abstractNumId w:val="22"/>
  </w:num>
  <w:num w:numId="19">
    <w:abstractNumId w:val="4"/>
  </w:num>
  <w:num w:numId="20">
    <w:abstractNumId w:val="7"/>
  </w:num>
  <w:num w:numId="21">
    <w:abstractNumId w:val="15"/>
  </w:num>
  <w:num w:numId="22">
    <w:abstractNumId w:val="12"/>
  </w:num>
  <w:num w:numId="23">
    <w:abstractNumId w:val="13"/>
  </w:num>
  <w:num w:numId="24">
    <w:abstractNumId w:val="0"/>
  </w:num>
  <w:num w:numId="25">
    <w:abstractNumId w:val="16"/>
  </w:num>
  <w:num w:numId="26">
    <w:abstractNumId w:val="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E8"/>
    <w:rsid w:val="000024CA"/>
    <w:rsid w:val="000512B5"/>
    <w:rsid w:val="000E128E"/>
    <w:rsid w:val="0012414C"/>
    <w:rsid w:val="00133D47"/>
    <w:rsid w:val="00144E90"/>
    <w:rsid w:val="00167898"/>
    <w:rsid w:val="001A10CC"/>
    <w:rsid w:val="001E13FB"/>
    <w:rsid w:val="001F0059"/>
    <w:rsid w:val="0025615E"/>
    <w:rsid w:val="00262BFE"/>
    <w:rsid w:val="0029202A"/>
    <w:rsid w:val="002A3D53"/>
    <w:rsid w:val="002C4058"/>
    <w:rsid w:val="002D1498"/>
    <w:rsid w:val="002E3CF2"/>
    <w:rsid w:val="002F0A38"/>
    <w:rsid w:val="00352692"/>
    <w:rsid w:val="003605D6"/>
    <w:rsid w:val="0038415B"/>
    <w:rsid w:val="003B7218"/>
    <w:rsid w:val="003D449C"/>
    <w:rsid w:val="00497C7D"/>
    <w:rsid w:val="004A3742"/>
    <w:rsid w:val="004C14CE"/>
    <w:rsid w:val="004D66F3"/>
    <w:rsid w:val="004F2194"/>
    <w:rsid w:val="0054625C"/>
    <w:rsid w:val="00546848"/>
    <w:rsid w:val="0054768B"/>
    <w:rsid w:val="0055223B"/>
    <w:rsid w:val="00592111"/>
    <w:rsid w:val="005E6A6F"/>
    <w:rsid w:val="005E7929"/>
    <w:rsid w:val="00611543"/>
    <w:rsid w:val="00622F83"/>
    <w:rsid w:val="006C7146"/>
    <w:rsid w:val="007461CA"/>
    <w:rsid w:val="00755DAC"/>
    <w:rsid w:val="00757BC4"/>
    <w:rsid w:val="007A374E"/>
    <w:rsid w:val="007B12AF"/>
    <w:rsid w:val="008011DD"/>
    <w:rsid w:val="008334F7"/>
    <w:rsid w:val="00841ACC"/>
    <w:rsid w:val="008A14E8"/>
    <w:rsid w:val="008D5C00"/>
    <w:rsid w:val="008E6311"/>
    <w:rsid w:val="0091680C"/>
    <w:rsid w:val="009438E3"/>
    <w:rsid w:val="00972ED4"/>
    <w:rsid w:val="009B021D"/>
    <w:rsid w:val="009C48E2"/>
    <w:rsid w:val="009E3119"/>
    <w:rsid w:val="00A21049"/>
    <w:rsid w:val="00A21842"/>
    <w:rsid w:val="00AA42D7"/>
    <w:rsid w:val="00AD28DD"/>
    <w:rsid w:val="00B03512"/>
    <w:rsid w:val="00B11F3D"/>
    <w:rsid w:val="00B3667C"/>
    <w:rsid w:val="00B769AA"/>
    <w:rsid w:val="00BD49C4"/>
    <w:rsid w:val="00C25B43"/>
    <w:rsid w:val="00C313BB"/>
    <w:rsid w:val="00C31518"/>
    <w:rsid w:val="00C67BB7"/>
    <w:rsid w:val="00CA2B49"/>
    <w:rsid w:val="00CD122C"/>
    <w:rsid w:val="00CF5039"/>
    <w:rsid w:val="00D030FF"/>
    <w:rsid w:val="00D16A7B"/>
    <w:rsid w:val="00D2528E"/>
    <w:rsid w:val="00D626BA"/>
    <w:rsid w:val="00D72F3B"/>
    <w:rsid w:val="00DA4DC1"/>
    <w:rsid w:val="00DC144E"/>
    <w:rsid w:val="00DD5446"/>
    <w:rsid w:val="00E230CB"/>
    <w:rsid w:val="00E35E21"/>
    <w:rsid w:val="00E45E02"/>
    <w:rsid w:val="00E657AD"/>
    <w:rsid w:val="00EE1BD5"/>
    <w:rsid w:val="00EF16B7"/>
    <w:rsid w:val="00F02654"/>
    <w:rsid w:val="00F04139"/>
    <w:rsid w:val="00F25C81"/>
    <w:rsid w:val="00F35ABF"/>
    <w:rsid w:val="00F459B2"/>
    <w:rsid w:val="00F468BC"/>
    <w:rsid w:val="00F6579F"/>
    <w:rsid w:val="00F65AA5"/>
    <w:rsid w:val="00F714FD"/>
    <w:rsid w:val="00F960BB"/>
    <w:rsid w:val="00FD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4E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D"/>
    <w:pPr>
      <w:ind w:left="720"/>
      <w:contextualSpacing/>
    </w:pPr>
  </w:style>
  <w:style w:type="paragraph" w:styleId="Header">
    <w:name w:val="header"/>
    <w:basedOn w:val="Normal"/>
    <w:link w:val="HeaderChar"/>
    <w:uiPriority w:val="99"/>
    <w:unhideWhenUsed/>
    <w:rsid w:val="00E6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AD"/>
  </w:style>
  <w:style w:type="paragraph" w:styleId="Footer">
    <w:name w:val="footer"/>
    <w:basedOn w:val="Normal"/>
    <w:link w:val="FooterChar"/>
    <w:uiPriority w:val="99"/>
    <w:unhideWhenUsed/>
    <w:rsid w:val="00E65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AD"/>
  </w:style>
  <w:style w:type="paragraph" w:styleId="BalloonText">
    <w:name w:val="Balloon Text"/>
    <w:basedOn w:val="Normal"/>
    <w:link w:val="BalloonTextChar"/>
    <w:uiPriority w:val="99"/>
    <w:semiHidden/>
    <w:unhideWhenUsed/>
    <w:rsid w:val="00E6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AD"/>
    <w:rPr>
      <w:rFonts w:ascii="Tahoma" w:hAnsi="Tahoma" w:cs="Tahoma"/>
      <w:sz w:val="16"/>
      <w:szCs w:val="16"/>
    </w:rPr>
  </w:style>
  <w:style w:type="character" w:styleId="Hyperlink">
    <w:name w:val="Hyperlink"/>
    <w:basedOn w:val="DefaultParagraphFont"/>
    <w:uiPriority w:val="99"/>
    <w:unhideWhenUsed/>
    <w:rsid w:val="001A10CC"/>
    <w:rPr>
      <w:color w:val="0000FF" w:themeColor="hyperlink"/>
      <w:u w:val="single"/>
    </w:rPr>
  </w:style>
  <w:style w:type="paragraph" w:customStyle="1" w:styleId="Default">
    <w:name w:val="Default"/>
    <w:rsid w:val="002E3C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41ACC"/>
    <w:rPr>
      <w:sz w:val="16"/>
      <w:szCs w:val="16"/>
    </w:rPr>
  </w:style>
  <w:style w:type="paragraph" w:styleId="CommentText">
    <w:name w:val="annotation text"/>
    <w:basedOn w:val="Normal"/>
    <w:link w:val="CommentTextChar"/>
    <w:uiPriority w:val="99"/>
    <w:semiHidden/>
    <w:unhideWhenUsed/>
    <w:rsid w:val="00841ACC"/>
    <w:pPr>
      <w:spacing w:line="240" w:lineRule="auto"/>
    </w:pPr>
    <w:rPr>
      <w:sz w:val="20"/>
      <w:szCs w:val="20"/>
    </w:rPr>
  </w:style>
  <w:style w:type="character" w:customStyle="1" w:styleId="CommentTextChar">
    <w:name w:val="Comment Text Char"/>
    <w:basedOn w:val="DefaultParagraphFont"/>
    <w:link w:val="CommentText"/>
    <w:uiPriority w:val="99"/>
    <w:semiHidden/>
    <w:rsid w:val="00841ACC"/>
    <w:rPr>
      <w:sz w:val="20"/>
      <w:szCs w:val="20"/>
    </w:rPr>
  </w:style>
  <w:style w:type="paragraph" w:styleId="CommentSubject">
    <w:name w:val="annotation subject"/>
    <w:basedOn w:val="CommentText"/>
    <w:next w:val="CommentText"/>
    <w:link w:val="CommentSubjectChar"/>
    <w:uiPriority w:val="99"/>
    <w:semiHidden/>
    <w:unhideWhenUsed/>
    <w:rsid w:val="00841ACC"/>
    <w:rPr>
      <w:b/>
      <w:bCs/>
    </w:rPr>
  </w:style>
  <w:style w:type="character" w:customStyle="1" w:styleId="CommentSubjectChar">
    <w:name w:val="Comment Subject Char"/>
    <w:basedOn w:val="CommentTextChar"/>
    <w:link w:val="CommentSubject"/>
    <w:uiPriority w:val="99"/>
    <w:semiHidden/>
    <w:rsid w:val="00841ACC"/>
    <w:rPr>
      <w:b/>
      <w:bCs/>
      <w:sz w:val="20"/>
      <w:szCs w:val="20"/>
    </w:rPr>
  </w:style>
  <w:style w:type="paragraph" w:styleId="FootnoteText">
    <w:name w:val="footnote text"/>
    <w:basedOn w:val="Normal"/>
    <w:link w:val="FootnoteTextChar"/>
    <w:uiPriority w:val="99"/>
    <w:semiHidden/>
    <w:unhideWhenUsed/>
    <w:rsid w:val="00D03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0FF"/>
    <w:rPr>
      <w:sz w:val="20"/>
      <w:szCs w:val="20"/>
    </w:rPr>
  </w:style>
  <w:style w:type="character" w:styleId="FootnoteReference">
    <w:name w:val="footnote reference"/>
    <w:basedOn w:val="DefaultParagraphFont"/>
    <w:uiPriority w:val="99"/>
    <w:semiHidden/>
    <w:unhideWhenUsed/>
    <w:rsid w:val="00D030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4E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D"/>
    <w:pPr>
      <w:ind w:left="720"/>
      <w:contextualSpacing/>
    </w:pPr>
  </w:style>
  <w:style w:type="paragraph" w:styleId="Header">
    <w:name w:val="header"/>
    <w:basedOn w:val="Normal"/>
    <w:link w:val="HeaderChar"/>
    <w:uiPriority w:val="99"/>
    <w:unhideWhenUsed/>
    <w:rsid w:val="00E6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AD"/>
  </w:style>
  <w:style w:type="paragraph" w:styleId="Footer">
    <w:name w:val="footer"/>
    <w:basedOn w:val="Normal"/>
    <w:link w:val="FooterChar"/>
    <w:uiPriority w:val="99"/>
    <w:unhideWhenUsed/>
    <w:rsid w:val="00E65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AD"/>
  </w:style>
  <w:style w:type="paragraph" w:styleId="BalloonText">
    <w:name w:val="Balloon Text"/>
    <w:basedOn w:val="Normal"/>
    <w:link w:val="BalloonTextChar"/>
    <w:uiPriority w:val="99"/>
    <w:semiHidden/>
    <w:unhideWhenUsed/>
    <w:rsid w:val="00E6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AD"/>
    <w:rPr>
      <w:rFonts w:ascii="Tahoma" w:hAnsi="Tahoma" w:cs="Tahoma"/>
      <w:sz w:val="16"/>
      <w:szCs w:val="16"/>
    </w:rPr>
  </w:style>
  <w:style w:type="character" w:styleId="Hyperlink">
    <w:name w:val="Hyperlink"/>
    <w:basedOn w:val="DefaultParagraphFont"/>
    <w:uiPriority w:val="99"/>
    <w:unhideWhenUsed/>
    <w:rsid w:val="001A10CC"/>
    <w:rPr>
      <w:color w:val="0000FF" w:themeColor="hyperlink"/>
      <w:u w:val="single"/>
    </w:rPr>
  </w:style>
  <w:style w:type="paragraph" w:customStyle="1" w:styleId="Default">
    <w:name w:val="Default"/>
    <w:rsid w:val="002E3C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41ACC"/>
    <w:rPr>
      <w:sz w:val="16"/>
      <w:szCs w:val="16"/>
    </w:rPr>
  </w:style>
  <w:style w:type="paragraph" w:styleId="CommentText">
    <w:name w:val="annotation text"/>
    <w:basedOn w:val="Normal"/>
    <w:link w:val="CommentTextChar"/>
    <w:uiPriority w:val="99"/>
    <w:semiHidden/>
    <w:unhideWhenUsed/>
    <w:rsid w:val="00841ACC"/>
    <w:pPr>
      <w:spacing w:line="240" w:lineRule="auto"/>
    </w:pPr>
    <w:rPr>
      <w:sz w:val="20"/>
      <w:szCs w:val="20"/>
    </w:rPr>
  </w:style>
  <w:style w:type="character" w:customStyle="1" w:styleId="CommentTextChar">
    <w:name w:val="Comment Text Char"/>
    <w:basedOn w:val="DefaultParagraphFont"/>
    <w:link w:val="CommentText"/>
    <w:uiPriority w:val="99"/>
    <w:semiHidden/>
    <w:rsid w:val="00841ACC"/>
    <w:rPr>
      <w:sz w:val="20"/>
      <w:szCs w:val="20"/>
    </w:rPr>
  </w:style>
  <w:style w:type="paragraph" w:styleId="CommentSubject">
    <w:name w:val="annotation subject"/>
    <w:basedOn w:val="CommentText"/>
    <w:next w:val="CommentText"/>
    <w:link w:val="CommentSubjectChar"/>
    <w:uiPriority w:val="99"/>
    <w:semiHidden/>
    <w:unhideWhenUsed/>
    <w:rsid w:val="00841ACC"/>
    <w:rPr>
      <w:b/>
      <w:bCs/>
    </w:rPr>
  </w:style>
  <w:style w:type="character" w:customStyle="1" w:styleId="CommentSubjectChar">
    <w:name w:val="Comment Subject Char"/>
    <w:basedOn w:val="CommentTextChar"/>
    <w:link w:val="CommentSubject"/>
    <w:uiPriority w:val="99"/>
    <w:semiHidden/>
    <w:rsid w:val="00841ACC"/>
    <w:rPr>
      <w:b/>
      <w:bCs/>
      <w:sz w:val="20"/>
      <w:szCs w:val="20"/>
    </w:rPr>
  </w:style>
  <w:style w:type="paragraph" w:styleId="FootnoteText">
    <w:name w:val="footnote text"/>
    <w:basedOn w:val="Normal"/>
    <w:link w:val="FootnoteTextChar"/>
    <w:uiPriority w:val="99"/>
    <w:semiHidden/>
    <w:unhideWhenUsed/>
    <w:rsid w:val="00D03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0FF"/>
    <w:rPr>
      <w:sz w:val="20"/>
      <w:szCs w:val="20"/>
    </w:rPr>
  </w:style>
  <w:style w:type="character" w:styleId="FootnoteReference">
    <w:name w:val="footnote reference"/>
    <w:basedOn w:val="DefaultParagraphFont"/>
    <w:uiPriority w:val="99"/>
    <w:semiHidden/>
    <w:unhideWhenUsed/>
    <w:rsid w:val="00D03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phythian@oxford.gov.uk" TargetMode="External"/><Relationship Id="rId4" Type="http://schemas.microsoft.com/office/2007/relationships/stylesWithEffects" Target="stylesWithEffects.xml"/><Relationship Id="rId9" Type="http://schemas.openxmlformats.org/officeDocument/2006/relationships/hyperlink" Target="https://www.oxford.gov.uk/info/20170/councillors/362/standards_and_conduct_arrangements_for_councillo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657D-160C-403F-A422-6C49F3EB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9D663B66</Template>
  <TotalTime>172</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jthompson</cp:lastModifiedBy>
  <cp:revision>8</cp:revision>
  <dcterms:created xsi:type="dcterms:W3CDTF">2019-03-11T14:06:00Z</dcterms:created>
  <dcterms:modified xsi:type="dcterms:W3CDTF">2019-04-17T11:45:00Z</dcterms:modified>
</cp:coreProperties>
</file>